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C20" w:rsidRPr="00364D88" w:rsidRDefault="001F4C20" w:rsidP="001F4C20">
      <w:pPr>
        <w:pStyle w:val="PlainText"/>
        <w:rPr>
          <w:rFonts w:ascii="Courier New" w:hAnsi="Courier New" w:cs="Courier New"/>
          <w:sz w:val="12"/>
          <w:szCs w:val="12"/>
        </w:rPr>
      </w:pPr>
      <w:bookmarkStart w:id="0" w:name="_GoBack"/>
      <w:bookmarkEnd w:id="0"/>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xml:space="preserve">                                        </w:t>
      </w:r>
      <w:r w:rsidRPr="00AF0665">
        <w:rPr>
          <w:rFonts w:ascii="Courier New" w:hAnsi="Courier New" w:cs="Courier New"/>
          <w:sz w:val="12"/>
          <w:szCs w:val="12"/>
        </w:rPr>
        <w:tab/>
        <w:t xml:space="preserve">           </w:t>
      </w:r>
      <w:r w:rsidRPr="00AF0665">
        <w:rPr>
          <w:rFonts w:ascii="Courier New" w:hAnsi="Courier New" w:cs="Courier New"/>
          <w:sz w:val="12"/>
          <w:szCs w:val="12"/>
        </w:rPr>
        <w:tab/>
        <w:t xml:space="preserve">   Банковская отчетность</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xml:space="preserve">                                 </w:t>
      </w:r>
      <w:r w:rsidR="00A9375C">
        <w:rPr>
          <w:rFonts w:ascii="Courier New" w:hAnsi="Courier New" w:cs="Courier New"/>
          <w:sz w:val="12"/>
          <w:szCs w:val="12"/>
        </w:rPr>
        <w:t xml:space="preserve"> </w:t>
      </w:r>
      <w:r w:rsidRPr="00AF0665">
        <w:rPr>
          <w:rFonts w:ascii="Courier New" w:hAnsi="Courier New" w:cs="Courier New"/>
          <w:sz w:val="12"/>
          <w:szCs w:val="12"/>
        </w:rPr>
        <w:tab/>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|Код территории|Код кредитной организации (филиала)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  по ОКАТО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              |    по ОКПО     |   регистрационный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              |                |       номер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              |                |(/порядковый номер)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|45            |93316747        |      3460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t xml:space="preserve">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t>БУХГАЛТЕРСКИЙ БАЛАНС</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xml:space="preserve">                                        (публикуемая форма)</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xml:space="preserve">                                          за  1-ое полугодие 2018 года</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xml:space="preserve">        </w:t>
      </w:r>
      <w:r w:rsidRPr="00AF0665">
        <w:rPr>
          <w:rFonts w:ascii="Courier New" w:hAnsi="Courier New" w:cs="Courier New"/>
          <w:sz w:val="12"/>
          <w:szCs w:val="12"/>
        </w:rPr>
        <w:tab/>
      </w: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xml:space="preserve"> Кредитной организации</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Общество с ограниченной ответственностью Америкэн Экспресс Банк</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ООО Америкэн Экспресс Банк</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Адрес (место нахождения) кредитной организации</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119048 г.Москва, ул.Усачева д.33, стр 1</w:t>
      </w: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t xml:space="preserve">                                                 Код формы по ОКУД 0409806</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r>
      <w:r w:rsidRPr="00AF0665">
        <w:rPr>
          <w:rFonts w:ascii="Courier New" w:hAnsi="Courier New" w:cs="Courier New"/>
          <w:sz w:val="12"/>
          <w:szCs w:val="12"/>
        </w:rPr>
        <w:tab/>
        <w:t xml:space="preserve">                                     Квартальная (Годовая)</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|Номер |            Наименование статьи                          |            Номер             |        Данные          | Данные за предыдущий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                                                         |          пояснений           |  за отчетный период,   |отчетный год, тыс. руб.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|строки|                                                         |                              |        тыс. руб.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1    |                          2                              |               3              |           4            |            5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I. АКТИВЫ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     |Денежные средства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     |Средства кредитной организации в Центральном банке       |                              |                  210318|                  314721|</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|Российской Федерации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|2.1   |Обязательные резервы                                     |                              |                  105298|                   82000|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     |Средства  в кредитных организациях                       |                              |                  157928|                  138675|</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|4     |Финансовые активы, оцениваемые по справедливой           |                              |                    3767|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|стоимости через прибыль или убыток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|5     |Чистая  ссудная задолженность                            |                              |                 2285679|                 1745782|</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|6     |Чистые вложения в ценные бумаги и другие финансовые      |                              |                     290|                     267|</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|активы, имеющиеся в наличии для продажи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|6.1   |Инвестиции в дочерние и зависимые организации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|7     |Чистые вложения в  ценные бумаги, удерживаемые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|до погашения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|8     |Требования по текущему налогу на прибыль                 |                              |                    4020|                      58|</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|9     |Отложенный налоговый актив                               |                              |                    8673|                   11344|</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|10    |Основные средства, нематериальные активы и материальные  |                              |                   48275|                   54502|</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|запасы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|11    |Долгосрочные активы, предназначенные для продажи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|12    |Прочие активы                                            |                              |                   28377|                   35784|</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|13    |Всего активов                                            |                              |                 2747327|                 2301133|</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II. ПАССИВЫ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|14    |Кредиты, депозиты и прочие средства Центрального банка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|Российской Федерации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|15    |Средства кредитных  организаций                          |                              |                  176740|                   27989|</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|16    |Средства клиентов, не являющихся кредитными организациями|                              |                 1179820|                  927629|</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|16.1  |Вклады (средства) физических лиц в том числе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|индивидуальных предпринимателей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|17    |Финансовые обязательства, оцениваемые по справедливой    |                              |                       0|                   14704|</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|стоимости через прибыль или убыток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|18    |Выпущенные долговые обязательства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|19    |Обязательства по текущему налогу на прибыль              |                              |                       0|                    1546|</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|20    |Отложенные налоговые обязательства                       |                              |                     566|                     633|</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|21    |Прочие обязательства                                     |                              |                  526389|                  462750|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|22    |Резервы  на возможные потери по условным обязательствам  |                              |                   16971|                   22582|</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|кредитного характера, прочим возможным потерям и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|операциям с резидентами офшорных зон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|23    |Всего обязательств                                       |                              |                 1900486|                 1457833|</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III. ИСТОЧНИКИ СОБСТВЕННЫХ СРЕДСТВ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|24    |Средства акционеров (участников)                         |                              |                  377244|                  377244|</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lastRenderedPageBreak/>
        <w:t>|25    |Собственные акции (доли), выкупленные у акционеров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|(участников)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|26    |Эмиссионный доход                                        |                              |                   43958|                   43958|</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|27    |Резервный фонд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|28    |Переоценка по справедливой стоимости ценных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|бумаг, имеющихся в наличии для продажи, уменьшенная на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|отложенное налоговое обязательство (увеличенная на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|отложенный налоговый актив)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|29    |Переоценка основных средств и нематериальных активов,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|уменьшенная на отложенное налоговое обязательство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|30    |Переоценка обязательств (требований) по выплате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|долгосрочных вознаграждений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|31    |Переоценка инструментов хеджирования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|32    |Денежные средства безвозмездного финансирования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|(вклады в имущество)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|33    |Нераспределенная прибыль (непокрытые убытки)             |                              |                  422098|                  415715|</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|прошлых лет                                              |                              |                        |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|34    |Неиспользованная прибыль (убыток) за отчетный период     |                              |                    3541|                    6383|</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|35    |Всего источников собственных средств                     |                              |                  846841|                  843300|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                             IV. ВНЕБАЛАНСОВЫЕ ОБЯЗАТЕЛЬСТВА                                                                                     |</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|36    |Безотзывные обязательства кредитной  организации         |                              |                 3244224|                 3082910|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|37    |Выданные кредитной организацией гарантии и поручительства|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|38    |Условные обязательства некредитного характера            |                              |                       0|                       0|</w:t>
      </w: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w:t>
      </w: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Председатель Правления                                      Шеридан Б.М.</w:t>
      </w: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r w:rsidRPr="00AF0665">
        <w:rPr>
          <w:rFonts w:ascii="Courier New" w:hAnsi="Courier New" w:cs="Courier New"/>
          <w:sz w:val="12"/>
          <w:szCs w:val="12"/>
        </w:rPr>
        <w:t>Главный бухгалтер                                           Артамонова Е.В.</w:t>
      </w:r>
    </w:p>
    <w:p w:rsidR="001F4C20" w:rsidRDefault="001F4C20" w:rsidP="001F4C20">
      <w:pPr>
        <w:pStyle w:val="PlainText"/>
        <w:rPr>
          <w:rFonts w:ascii="Courier New" w:hAnsi="Courier New" w:cs="Courier New"/>
          <w:sz w:val="12"/>
          <w:szCs w:val="12"/>
        </w:rPr>
      </w:pPr>
    </w:p>
    <w:p w:rsidR="0081438B" w:rsidRDefault="0081438B" w:rsidP="001F4C20">
      <w:pPr>
        <w:pStyle w:val="PlainText"/>
        <w:rPr>
          <w:rFonts w:ascii="Courier New" w:hAnsi="Courier New" w:cs="Courier New"/>
          <w:sz w:val="12"/>
          <w:szCs w:val="12"/>
        </w:rPr>
      </w:pPr>
    </w:p>
    <w:p w:rsidR="0081438B" w:rsidRPr="00AF0665" w:rsidRDefault="0081438B" w:rsidP="001F4C20">
      <w:pPr>
        <w:pStyle w:val="PlainText"/>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w:t>
      </w:r>
      <w:r w:rsidRPr="0081438B">
        <w:rPr>
          <w:rFonts w:ascii="Courier New" w:hAnsi="Courier New" w:cs="Courier New"/>
          <w:sz w:val="12"/>
          <w:szCs w:val="12"/>
        </w:rPr>
        <w:tab/>
        <w:t xml:space="preserve">           </w:t>
      </w:r>
      <w:r w:rsidRPr="0081438B">
        <w:rPr>
          <w:rFonts w:ascii="Courier New" w:hAnsi="Courier New" w:cs="Courier New"/>
          <w:sz w:val="12"/>
          <w:szCs w:val="12"/>
        </w:rPr>
        <w:tab/>
        <w:t xml:space="preserve">   Банковская отчетность</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|Код территории|Код кредитной организации (филиала)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  по ОКАТО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              |    по ОКПО     |   регистрационный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              |                |       номер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              |                |(/порядковый номер)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t xml:space="preserve">                                             |45            |93316747        |      3460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Отчет о финансовых результатах</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(публикуемая форма)</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за  1-ое полугодие 2018 года</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w:t>
      </w:r>
      <w:r w:rsidRPr="0081438B">
        <w:rPr>
          <w:rFonts w:ascii="Courier New" w:hAnsi="Courier New" w:cs="Courier New"/>
          <w:sz w:val="12"/>
          <w:szCs w:val="12"/>
        </w:rPr>
        <w:tab/>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Кредитной организации</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Общество с ограниченной ответственностью Америкэн Экспресс Банк</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ООО Америкэн Экспресс Банк</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xml:space="preserve"> Адрес (место нахождения) кредитной организации</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119048 г.Москва, ул.Усачева д.33, стр 1</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t xml:space="preserve">         </w:t>
      </w:r>
      <w:r w:rsidRPr="0081438B">
        <w:rPr>
          <w:rFonts w:ascii="Courier New" w:hAnsi="Courier New" w:cs="Courier New"/>
          <w:sz w:val="12"/>
          <w:szCs w:val="12"/>
        </w:rPr>
        <w:tab/>
        <w:t xml:space="preserve">                         Код формы по ОКУД 0409807</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r>
      <w:r w:rsidRPr="0081438B">
        <w:rPr>
          <w:rFonts w:ascii="Courier New" w:hAnsi="Courier New" w:cs="Courier New"/>
          <w:sz w:val="12"/>
          <w:szCs w:val="12"/>
        </w:rPr>
        <w:tab/>
        <w:t xml:space="preserve">        </w:t>
      </w:r>
      <w:r w:rsidRPr="0081438B">
        <w:rPr>
          <w:rFonts w:ascii="Courier New" w:hAnsi="Courier New" w:cs="Courier New"/>
          <w:sz w:val="12"/>
          <w:szCs w:val="12"/>
        </w:rPr>
        <w:tab/>
        <w:t xml:space="preserve">                                      Квартальная(Годовая)</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Раздел 1. Прибыли и убытки</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|Номер |            Наименование статьи                          |             Номер            |  Данные за отчетный    | Данные за соответству-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           пояснений          |        период,         | ющий период прошлого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|строки|                                                         |                              |       тыс. руб.        |          года,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                              |                        |        тыс. руб.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1    |                          2                              |                3             |           4            |          5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     |Процентные доходы, всего, в том числе:                   |                              |                   21114|                   22936|</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|1.1   |от размещения средств в кредитных организациях           |                              |                   16034|                   22753|</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|1.2   |от ссуд, предоставленных клиентам, не являющимся         |                              |                    5080|                     183|</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|кредитными организациями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|1.3   |от оказания услуг по финансовой аренде (лизингу)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|1.4   |от вложений в ценные бумаги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     |Процентные расходы, всего, в том числе:                  |                              |                   18450|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|2.1   |по привлеченным средствам кредитных организаций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|2.2   |по привлеченным средствам клиентов, не являющимся        |                              |                   18450|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|кредитными организациями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|2.3   |по выпущенным долговым обязательствам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lastRenderedPageBreak/>
        <w:t>|3     |Чистые процентные доходы (отрицательная процентная маржа)|                              |                    2664|                   22936|</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|4     |Изменение резерва на возможные потери по ссудам, ссудной |                              |                    -881|                   -5065|</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|и приравненной к ней задолженности, средствам,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|размещенным на корреспондентских счетах, а также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|начисленным процентным доходам, всего, в том числе: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|4.1   |изменение резерва на возможные потери по начисленным     |                              |                      81|                     -11|</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|процентным доходам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|5     |Чистые процентные доходы (отрицательная процентная маржа)|                              |                    1783|                   17871|</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|после создания резерва на возможные потери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|6     |Чистые доходы от операций с финансовыми активами,оценива-|                              |                   45366|                     391|</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|емыми по справедливой стоимости через прибыль или убыток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|7     |Чистые доходы от операций с финансовыми обязательствами,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|оцениваемыми по справедливой стоимости через прибыль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|или убыток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|8     |Чистые доходы от операций с ценными бумагами,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|имеющимися в наличии для продажи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|9     |Чистые доходы от операций с ценными бумагами,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|удерживаемыми до погашения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|10    |Чистые доходы от операций с иностранной валютой          |                              |                      97|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|11    |Чистые доходы от переоценки иностранной валюты           |                              |                  -56656|                      19|</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|12    |Чистые доходы от операций с драгоценными металлами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|13    |Доходы от участия в капитале других юридических лиц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|14    |Комиссионные доходы                                      |                              |                  166019|                  134262|</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|15    |Комиссионные расходы                                     |                              |                   43641|                   47193|</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|16    |Изменение резерва на возможные потери по ценным бумагам,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|имеющимся в наличии для продажи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|17    |Изменение резерва на возможные потери по ценным бумагам,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|удерживаемым до погашения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|18    |Изменение резерва по прочим потерям                      |                              |                    3416|                    7858|</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|19    |Прочие операционные доходы                               |                              |                   59832|                   55323|</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|20    |Чистые доходы (расходы)                                  |                              |                  176216|                  168531|</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|21    |Операционные расходы                                     |                              |                  163794|                  135537|</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|22    |Прибыль (убыток) до налогообложения                      |                              |                   12422|                   32994|</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|23    |Возмещение (расход) по налогам                           |                              |                    8881|                   15102|</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|24    |Прибыль (убыток) от продолжающейся деятельности          |                              |                    3541|                   17892|</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|25    |Прибыль (убыток) от прекращенной деятельности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|26    |Прибыль (убыток) за отчетный период                      |                              |                    3541|                   17892|</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Раздел 2. Прочий совокупный доход</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|Номер |            Наименование статьи                          |             Номер            |  Данные за отчетный    | Данные за соответству-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           пояснений          |        период,         | ющий период прошлого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|строки|                                                         |                              |       тыс. руб.        |         года,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                              |                        |       тыс. руб.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1    |                          2                              |                3             |           4            |          5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     |Прибыль (убыток) за отчетный период                      |                              |                    3541|                   17892|</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|2     |Прочий совокупный доход (убыток)                         |                              |             Х          |             Х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|3     |Статьи, которые не переклассифицируются в прибыль или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|убыток, всего, в том числе: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|3.1   | изменение фонда переоценки основных средств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|3.2   | изменение фонда переоценки обязательств (требований)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по пенсионному обеспечению работников по программам с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установленными выплатами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|4     |Налог на прибыль, относящийся к статьям, которые не могут|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|быть переквалифицированы в прибыль или убыток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|5     |Прочий совокупный доход (убыток), который не может быть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|переквалифицирован в прибыль или убыток, за вычетом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|налога на прибыль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|6     |Статьи, которые могут быть переклассифицированы в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|прибыль или убыток, всего, в том числе: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|6.1   | изменение фонда переоценки финансовых активов, имеющихся|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 в наличии для продажи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|6.2   | изменение фонда хеджирования денежных потоков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|7     |Налог на прибыль, относящийся к статьям, которые могут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|быть переквалифицированы в прибыль или убыток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|8     |Прочий совокупный доход (убыток), который может быть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|переквалифицирован в прибыль или убыток, за вычетом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|налога на прибыль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|9     |Прочий совокупный доход (убыток) за вычетом              |                              |                       0|                       0|</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      |налога на прибыль                                        |                              |                        |                        |</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lastRenderedPageBreak/>
        <w:t>+------+---------------------------------------------------------+------------------------------+------------------------+------------------------+</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|10    |Финансовый результат за отчетный период                  |                              |                    3541|                   17892|</w:t>
      </w: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Председатель Правления                                      Шеридан Б.М.</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r w:rsidRPr="0081438B">
        <w:rPr>
          <w:rFonts w:ascii="Courier New" w:hAnsi="Courier New" w:cs="Courier New"/>
          <w:sz w:val="12"/>
          <w:szCs w:val="12"/>
        </w:rPr>
        <w:t>Главный бухгалтер                                           Артамонова Е.В.</w:t>
      </w:r>
    </w:p>
    <w:p w:rsidR="0081438B" w:rsidRPr="0081438B" w:rsidRDefault="0081438B" w:rsidP="0081438B">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2"/>
          <w:szCs w:val="12"/>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t xml:space="preserve">                                                                                             |Код территории|Код кредитной организации (филиала)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t xml:space="preserve">                                                                           </w:t>
      </w:r>
      <w:r w:rsidRPr="00725EA9">
        <w:rPr>
          <w:rFonts w:ascii="Courier New" w:hAnsi="Courier New" w:cs="Courier New"/>
          <w:sz w:val="9"/>
          <w:szCs w:val="9"/>
        </w:rPr>
        <w:tab/>
        <w:t xml:space="preserve">  |  по ОКАТО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t xml:space="preserve">                                           </w:t>
      </w:r>
      <w:r w:rsidRPr="00725EA9">
        <w:rPr>
          <w:rFonts w:ascii="Courier New" w:hAnsi="Courier New" w:cs="Courier New"/>
          <w:sz w:val="9"/>
          <w:szCs w:val="9"/>
        </w:rPr>
        <w:tab/>
        <w:t xml:space="preserve">  |              |    по ОКПО     |   регистрационный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t xml:space="preserve">                                                                                           </w:t>
      </w:r>
      <w:r w:rsidRPr="00725EA9">
        <w:rPr>
          <w:rFonts w:ascii="Courier New" w:hAnsi="Courier New" w:cs="Courier New"/>
          <w:sz w:val="9"/>
          <w:szCs w:val="9"/>
        </w:rPr>
        <w:tab/>
        <w:t xml:space="preserve">  |              |                |       номер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t xml:space="preserve">                                                                 </w:t>
      </w:r>
      <w:r w:rsidRPr="00725EA9">
        <w:rPr>
          <w:rFonts w:ascii="Courier New" w:hAnsi="Courier New" w:cs="Courier New"/>
          <w:sz w:val="9"/>
          <w:szCs w:val="9"/>
        </w:rPr>
        <w:tab/>
        <w:t xml:space="preserve">   |              |                |(/порядковый номер)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t xml:space="preserve">                                                                                          </w:t>
      </w:r>
      <w:r w:rsidRPr="00725EA9">
        <w:rPr>
          <w:rFonts w:ascii="Courier New" w:hAnsi="Courier New" w:cs="Courier New"/>
          <w:sz w:val="9"/>
          <w:szCs w:val="9"/>
        </w:rPr>
        <w:tab/>
        <w:t xml:space="preserve">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t xml:space="preserve">                                                                </w:t>
      </w:r>
      <w:r w:rsidRPr="00725EA9">
        <w:rPr>
          <w:rFonts w:ascii="Courier New" w:hAnsi="Courier New" w:cs="Courier New"/>
          <w:sz w:val="9"/>
          <w:szCs w:val="9"/>
        </w:rPr>
        <w:tab/>
        <w:t xml:space="preserve">    |45            |93316747        |      3460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t xml:space="preserve">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r>
      <w:r w:rsidRPr="00725EA9">
        <w:rPr>
          <w:rFonts w:ascii="Courier New" w:hAnsi="Courier New" w:cs="Courier New"/>
          <w:sz w:val="9"/>
          <w:szCs w:val="9"/>
        </w:rPr>
        <w:tab/>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t xml:space="preserve">                                               ОТЧЕТ ОБ УРОВНЕ ДОСТАТОЧНОСТИ КАПИТАЛА ДЛЯ ПОКРЫТИЯ РИСКОВ</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(ПУБЛИКУЕМАЯ ФОРМА)                                                          </w:t>
      </w:r>
      <w:r w:rsidRPr="00725EA9">
        <w:rPr>
          <w:rFonts w:ascii="Courier New" w:hAnsi="Courier New" w:cs="Courier New"/>
          <w:sz w:val="9"/>
          <w:szCs w:val="9"/>
        </w:rPr>
        <w:tab/>
      </w:r>
      <w:r w:rsidRPr="00725EA9">
        <w:rPr>
          <w:rFonts w:ascii="Courier New" w:hAnsi="Courier New" w:cs="Courier New"/>
          <w:sz w:val="9"/>
          <w:szCs w:val="9"/>
        </w:rPr>
        <w:tab/>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по состоянию на  01.07.2018 года</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Кредитной организации</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Общество с ограниченной ответственностью Америкэн Экспресс Банк</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ООО Америкэн Экспресс Банк</w:t>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Адрес (место нахождения) кредитной организации</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(головной кредитной организации банковской группы)</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119048 г.Москва, ул.Усачева д.33, стр 1</w:t>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w:t>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t xml:space="preserve">                                                                                                           Код формы по ОКУД 0409808</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r>
      <w:r w:rsidRPr="00725EA9">
        <w:rPr>
          <w:rFonts w:ascii="Courier New" w:hAnsi="Courier New" w:cs="Courier New"/>
          <w:sz w:val="9"/>
          <w:szCs w:val="9"/>
        </w:rPr>
        <w:tab/>
        <w:t xml:space="preserve">                                                                                                        Квартальная(Годовая)</w:t>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Раздел 1. Информация об уровне достаточности капитала                                                                                                                                             тыс. руб.</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|Номер  |         Наименование инструмента (показателя)           |                     Номер                        |    Стоимость    |    Стоимость    |      Ссылка на статьи бухгалтерского баланса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|строки |                                                         |                   пояснения                      |   инструмента   |   инструмента   |    (публикуемая форма), являющиеся источниками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(величина    |    (величина    |                 элементов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показателя)  |    показателя)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на отчетную дату|    на начало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отчетного года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1   |                          2                              |                         3                        |        4        |        5        |                         6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Источники базового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      |Уставный капитал и эмиссионный доход, всего,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|в том числе сформированный:    </w:t>
      </w:r>
      <w:r w:rsidRPr="00725EA9">
        <w:rPr>
          <w:rFonts w:ascii="Courier New" w:hAnsi="Courier New" w:cs="Courier New"/>
          <w:sz w:val="9"/>
          <w:szCs w:val="9"/>
        </w:rPr>
        <w:tab/>
        <w:t xml:space="preserve">              |                                                  |      421202.0000|      421202.0000|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|1.1    |обыкновенными акциями (долями)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421202.0000|      421202.0000|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|1.2    |привилегированными акциями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      |Нераспределенная прибыль (убыток):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418939.0000|      421210.0000|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|2.1    |прошлых лет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422098.0000|      415715.0000|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|2.2    |отчетного года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-3159.0000|        5495.0000|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      |Резервный фонд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      |Доли уставного капитала, подлежащие поэтапному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|исключению из расчета собственных средств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      |Инструменты базового капитала дочерних организаций,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|принадлежащие третьим сторонам   </w:t>
      </w:r>
      <w:r w:rsidRPr="00725EA9">
        <w:rPr>
          <w:rFonts w:ascii="Courier New" w:hAnsi="Courier New" w:cs="Courier New"/>
          <w:sz w:val="9"/>
          <w:szCs w:val="9"/>
        </w:rPr>
        <w:tab/>
        <w:t xml:space="preserve">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      |Источники базового капитала, итого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1 +/- строка 2 + строка 3 - строка 4 + строка 5) |                                                  |      840141.0000|      842412.0000|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Показатели, уменьшающие источники базового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      |Корректировка торгового портфеля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      |Деловая репутация (Гудвил) за вычетом отложенных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|налоговых обязательств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|9      |Нематериальные активы (кроме деловой репутации и сумм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|прав по обслуживанию потечных кредитов) за вычетом       |                                                  |       22419.0000|       19140.0000|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xml:space="preserve">|       |отложенных налоговых обязательств   </w:t>
      </w:r>
      <w:r w:rsidRPr="00725EA9">
        <w:rPr>
          <w:rFonts w:ascii="Courier New" w:hAnsi="Courier New" w:cs="Courier New"/>
          <w:sz w:val="9"/>
          <w:szCs w:val="9"/>
        </w:rPr>
        <w:tab/>
        <w:t xml:space="preserve">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|10     |Отложенные налоговые активы, зависящие от будущей прибыли|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7891.0000|        1936.0000|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|11     |Резервы хеджирования денежных потоков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|12     |Недосозданные резервы на возможные потери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|13     |Доход от сделок секьюритизации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|14     |Доходы и расходы, связанные с изменением кредитного риска|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 обязательствам, оцениваемым по справедливой стоимости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|15     |Активы пенсионного плана с установленными выплатами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|16     |Вложения в собственные акции (долями)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|17     |Встречные вложения кредитной организации и финансовой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|организации в инструменты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|18     |Несущественные вложения в инструменты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|19     |Существенные вложения в инструменты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|20     |Права по обслуживанию ипотечных кредитов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|21     |Отложенные налоговые активы, не зависящие от будущей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lastRenderedPageBreak/>
        <w:t>|       |прибыли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|22     |Совокупная сумма существенных вложений и отложенных нало-|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|говых активов в части, превышающей 15 процентов от вели-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|чины базового капитала, всего, в том числе: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|23     |существенные вложения в инструменты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|24     |права по обслуживанию ипотечных кредитов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|25     |отложенные налоговые активы, не зависящие от будущей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|прибыли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|26     |Иные показатели, уменьшающие источники базового капитала,|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|установленные Банком России                              |                                                  |       22645.0000|       17736.0000|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|27     |Отрицательная величина добавочного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4785.0000|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|28     |Показатели, уменьшающие источники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|итого (сумма строк с 7 по 22 и строк 26, 27)             |                                                  |       52955.0000|       43597.0000|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|29     |Базовый капитал, итого (строка 6- строка 28)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787186.0000|      798815.0000|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Источники добавочного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|30     |Инструменты добавочного капитала и эмиссионный доход,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|всего, в том числе: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|31     |классифицируемые как капитал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|32     |классифицируемые как обязательства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|33     |Инструменты добавочного капитала, подлежащие поэтапному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|исключению из расчета собственных средств (капитала)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|34     |Инструменты добавочного капитала дочерных организацций,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|принадлежащие третьим сторонам, всего, в том числе: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|35     |инсрументы добавочного капитала дочерных организаций,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|подлежащие поэтапному исключению из расчета собственных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|средств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|36     |Источники добавочного капитала, итого (строка 30 + строка|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|33 + строка 34)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Показатели, уменьшающие источники добавочного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|37     |Вложения в собственные инструменты добавочного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|38     |Встречные вложения кредитной организации и финансовой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|организации в инструменты добавочного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|39     |Несущественные вложения в инструменты добавочного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|40     |Существенные вложения в инструменты добавочного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|41     |Иные показатели, уменьшающие источники добавочного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установленные Банком России                    |                                                  |       22419.0000|       23925.0000|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|42     |Отрицательная величина дополнительного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4785.0000|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|43     |Показатели, уменьшающие источники добавочного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|(сумма строк с 37 по 42)                                 |                                                  |       22419.0000|       28710.0000|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|44     |Добавочный капитал, итого (строка 36 - строка 43)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|45     |Основной капитал, итого (строк 29 + строка 44)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787186.0000|      798815.0000|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Источники дополнительного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|46     |Инструменты дополнительного капитала и эмиссионный доход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|47     |Инструменты дополнительного капитала, подлежащие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|поэтапному исключению из расчета собственных средств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|48     |Инструменты дополнительного капитала дочерних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|организаций, принадлежащие третьим сторонам, всего,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|в том числе: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|49     |Инструменты дополнительного капитала дочерних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|организаций, подлежащие поэтапному исключению из расчета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|собственных средств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|50     |Резервы на возможные потери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|51     |Источники дополнительного капитала, итого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46 + строка 47 + строка 48 + строка 50)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Показатели, уменьшающие источники дополнительного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|52     |Вложения в собственные инструменты дополнительного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|53     |Встречные вложения кредитной организации и финансовой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|организации в инструменты дополнительного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|54     |Несущественные вложения в инструменты дополнительного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|55     |Существенные вложения в инструменты дополнительного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|56     |Иные показатели, уменьшающие источники дополнительного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установленные Банком России, всего,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|в том числе: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|56.1   |просроченная дебиторская задолженность длительностью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|свыше 30 календарных дней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|56.2   |превышение совокупной суммы кредитов, банковских гарантий|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 опручительств, предоставленных своим акционерам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|(участникам) и инсайдерам, над ее максимальным размером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|56.3   |вложения в сооружение и приобретение основных средств 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|материальных запасов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|56.4   |разница между действительной стоимостью доли,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|причитающейся вышедшим из общества участникам, и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|стоимостью, по которой доля была реализована другому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|участнику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|57     |Показатели, уменьшающие источники дополнительного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итого (сумма строк с 52 по 56)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|58     |Дополнительый капитал, итого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51 - строка 57)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|59     |Собственные средства (капитал), итого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45 + строка 58)                                  |                                                  |      787186.0000|      798815.0000|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lastRenderedPageBreak/>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|60     |Активы, взвешенные по уровню риска:                      |                                                  |        X        |        X        |                         X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|60.1   |необходимые для определения достаточности базового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                                                  |     2624887.8893|     2081101.6980|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|60.2   |необходимые для определения достаточности основного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                                                  |     2624887.8893|     2081101.6980|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|60.3   |необходимые для определения достаточности собственных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|средств (капитала)                                       |                                                  |     2624887.8893|     2081101.6980|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Показатели достаточночти собственных средств (капитала) и надбавки к нормативам достаточности собственных средств (капитала), процент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|61     |Достаточночть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29 : строка 60.1)                                |                                                  |          29.9893|          38.3842|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|62     |Достаточночть основного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45 : строка 60.2)                                |                                                  |          29.9893|          38.3842|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|63     |Достаточночть собственных средств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|(строка 59 : строка 60.3)                                |                                                  |          29.9893|          38.3842|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|64     |Надбавки к нормативам достаточности собственных средств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всего, в том числе:                          |                                                  |           1.8750|           1.2500|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|65     |надбавка поддержания достаточности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1.8750|           1.2500|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|66     |антициклическая надбавка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|67     |надбавка за системную значимость банков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|68     |Базовый капитал, доступный для направления на поддержание|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|надбавок к нормативам достаточночти собственных средств  |                                                  |          21.9893|          30.3842|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Нормативы достаточночти собственных средств (капитала), процент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|69     |Норматив достаточности базового капитала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|70     |Норматив достаточности основного капитала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|71     |Норматив достаточности собственных средств (капитала)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Показатели, не превышающие установленные пороги существенности и не принимаемые в уменьшение источников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|72     |Несущественные вложения в инструменты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|финансовых организаций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|73     |Существенные вложения в инструменты базового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|внутренних моделей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|74     |Права по обслуживанию ипотечных кредитов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|75     |Отложенные налоговые активы, не зависящие от будущей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|прибыли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Ограничения на включение резервов на возможные потери в расчет дополнительного капитала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|76     |Резервы на возможные потери, включаемые в расчет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|дополнительного капитала, в отношении позиций, для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|для расчета кредитного риска по которым применяется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|стандартизованный подход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|77     |Ограничения на включение в расчет дополнительного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сумм резервов на возможные потери при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|использовании стандартизированного подхода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|78     |Резервы на возможные потери, включаемые в расчет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|дополнительного капитала, в отношении позиций, для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|расчета кредитного риска по которым применяется подход на|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|основе внутренних моделей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|79     |Ограничения на включение в расчет дополнительного        |                                                  |не применимо     |не применимо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|капитала сумм резервов на возможные потери при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|использовании подхода на основе внутренних моделей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Инструменты, подлежащие поэтапному исключению из расчета собственных средств (капитала) (применяется с 1 января 2018 года по 1 января 2022 года)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|80     |Текущее ограничение на включение в состав источников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|базового капитала инструментов, подлежащих поэтапному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|исключению из расчета собственных средств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|81     |Часть инструментов, не включенная в состав источников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|базового капитала вследствие ограничения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|82     |Текущее ограничение на включение в состав источников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|добавочного капитала инструментов, подлежащих поэтапному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|исключению из расчета собственных средств (капитала)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|83     |Часть инструментов, не включенная в состав источников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|добавочного капитала вследствие ограничения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|84     |Текущее ограничение на включение в состав источников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|дополнительного капитала инструментов, подлежащих поэтап-|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|ному исключению из расчета собственных средств (капитала)|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|85     |Часть инструментов, не включенная в состав источников    |                                                  |                 |                 |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       |дополнительного капитала вследствие ограничения          |                                                  |           0.0000|           0.0000|                                                  |</w:t>
      </w:r>
    </w:p>
    <w:p w:rsidR="0081438B" w:rsidRPr="00725EA9" w:rsidRDefault="0081438B" w:rsidP="0081438B">
      <w:pPr>
        <w:spacing w:after="0" w:line="240" w:lineRule="auto"/>
        <w:rPr>
          <w:rFonts w:ascii="Courier New" w:hAnsi="Courier New" w:cs="Courier New"/>
          <w:sz w:val="9"/>
          <w:szCs w:val="9"/>
        </w:rPr>
      </w:pPr>
      <w:r w:rsidRPr="00725EA9">
        <w:rPr>
          <w:rFonts w:ascii="Courier New" w:hAnsi="Courier New" w:cs="Courier New"/>
          <w:sz w:val="9"/>
          <w:szCs w:val="9"/>
        </w:rPr>
        <w:t>+-------+---------------------------------------------------------+--------------------------------------------------+-----------------+-----------------+--------------------------------------------------+</w:t>
      </w:r>
    </w:p>
    <w:p w:rsidR="0081438B" w:rsidRPr="00725EA9" w:rsidRDefault="0081438B" w:rsidP="0081438B">
      <w:pPr>
        <w:spacing w:after="0" w:line="240" w:lineRule="auto"/>
        <w:rPr>
          <w:rFonts w:ascii="Courier New" w:hAnsi="Courier New" w:cs="Courier New"/>
          <w:sz w:val="9"/>
          <w:szCs w:val="9"/>
        </w:rPr>
      </w:pPr>
    </w:p>
    <w:p w:rsidR="0081438B" w:rsidRPr="00725EA9" w:rsidRDefault="0081438B" w:rsidP="0081438B">
      <w:pPr>
        <w:spacing w:after="0" w:line="240" w:lineRule="auto"/>
        <w:rPr>
          <w:rFonts w:ascii="Courier New" w:hAnsi="Courier New" w:cs="Courier New"/>
          <w:sz w:val="9"/>
          <w:szCs w:val="9"/>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Примечание.</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Сведения о данных бухгалтерского баланса, являющихся источниками для составления раздела 1 Отчета, приведены в таблице</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N</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раздела I "Информация о структуре собственных средств (капитала)" информации о применяемых процедурах управления</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рисками и капиталом, раскрытой</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Раздел 1(1). Информация об уровне достаточности капитала</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Номер |       Наименование инструмента (показателя)             |                 Номер пояснения                  |    Стоимость    |    Стоимость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строки|                                                         |                                                  |   инструмента   |   инструмента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(величина     |   (величина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показателя) на |  показателя) на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отчетную дату, | начало отчетного|</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тыс.руб.    |      года,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тыс.руб.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Уставный капитал и эмиссионный доход, всего,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 том числе сформированный: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1.1  | обыкновенными акциями (долями)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  | привилегированными акциями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lastRenderedPageBreak/>
        <w:t>|  2    | Нераспределенная прибыль (убыток):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2.1  | прошлых лет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2.2  | отчетного года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3    | Резервный фонд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4    | Источники базового капитала, итого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(строка 1 +/- строка 2 + строка 3)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5    | Показатели, уменьшающие источники базового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всего, в том числе: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5.1  | недосозданные резервы на возможные потери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5.2  | вложения в собственные акции (доли)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5.3  | отрицательная величина добавочного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6    | Базовый капитал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(строка 4 - строка 5)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7    | Источники добавочного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8    | Показатели, уменьшающие источники добавочного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всего, в том числе: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8.1  | вложения в собственные инструменты добавочного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8.2  | отрицательная величина дополнительного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9    | Добавочный капитал, итого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(строка 7 - строка 8)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10   | Основной капитал, итого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(строка 6 + строка 9)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11   | Источники дополнительного капитала, всего,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 том числе: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11.1 | Резервы на возможные потери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   | Показатели, уменьшающие источники дополнительного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капитала, всего, в том числе: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12.1 | вложения в собственные инструменты дополнительного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12.2 | просроченная дебиторская задолженность длительностью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свыше 30 календарных дней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12.3 | превышение совокупной суммы кредитов, банковских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гарантий и поручительств, предоставленных своим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акционерам (участникам) и инсайдерам, над ее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максимальным размером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12.4 | вложения в сооружение и приобретение основных средств 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материальных запасов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12.5 | разница между действительной стоимостью доли,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причитающейся вышедшим из общества участникам, 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стоимостью, по которой доля была реализована другому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участнику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13   | Дополнительный капитал, итого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(строка 11 - строка 12)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14   | Собственные средства (капитал), итого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(строка 10 + строка 13)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15   | Активы, взвешенные по уровню риска                      |                                                  |        Х        |        Х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15.1 | необходимые для определения достаточности основного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15.2 | необходимые для определения достаточности собственных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средств (капитала)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Раздел 2. Сведения о величине кредитного, операционного и рыночного рисков, покрываемых капиталом</w:t>
      </w:r>
    </w:p>
    <w:p w:rsidR="0081438B" w:rsidRPr="00725EA9" w:rsidRDefault="0081438B" w:rsidP="0081438B">
      <w:pPr>
        <w:spacing w:after="0" w:line="240" w:lineRule="auto"/>
        <w:rPr>
          <w:rFonts w:ascii="Courier New" w:hAnsi="Courier New" w:cs="Courier New"/>
          <w:sz w:val="8"/>
          <w:szCs w:val="8"/>
        </w:rPr>
      </w:pP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Подраздел 2.1. Кредитный риск</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xml:space="preserve">                                                                                                                                                                                                                      тыс. руб.</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Данные на отчетную дату                 |         Данные на начало отчетного года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Номер |            Наименование показателя                      |                     Номер                        |    Стоимость    |     Активы      |   Стоимость    |   Стоимость     |     Активы      |   Стоимость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строки|                                                         |                   пояснения                      |     активов     |  (инструменты)  |    активов     |    активов      |  (инструменты)  |    активов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(инструментов), |   за вычетом    | (инструментов),| (инструментов), |   за вычетом    | (инструментов),|</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|оцениваемых по   | сформированных  | взвешенных по  |оцениваемых по   | сформированных  | взвешенных по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|стандартизирован-|   резервов на   |  уровню риска  |стандартизирован-|   резервов на   |  уровню риска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ному подходу   |возможные потери |                |  ному подходу   |возможные потери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1   |                          2                              |                         3                        |        4        |         5       |        6       |        7        |        8        |        9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|1      |Кредитный риск по активам, отраженным на балансовых      |                                                  |     1802209.0000|     1797358.0000|     666495.0000|     1614920.0000|     1612190.0000|     547018.0000|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xml:space="preserve">|       |счетах, всего        </w:t>
      </w:r>
      <w:r w:rsidRPr="00725EA9">
        <w:rPr>
          <w:rFonts w:ascii="Courier New" w:hAnsi="Courier New" w:cs="Courier New"/>
          <w:sz w:val="8"/>
          <w:szCs w:val="8"/>
        </w:rPr>
        <w:tab/>
        <w:t xml:space="preserve"> </w:t>
      </w:r>
      <w:r w:rsidRPr="00725EA9">
        <w:rPr>
          <w:rFonts w:ascii="Courier New" w:hAnsi="Courier New" w:cs="Courier New"/>
          <w:sz w:val="8"/>
          <w:szCs w:val="8"/>
        </w:rPr>
        <w:tab/>
        <w:t xml:space="preserve">     </w:t>
      </w:r>
      <w:r w:rsidR="00725EA9">
        <w:rPr>
          <w:rFonts w:ascii="Courier New" w:hAnsi="Courier New" w:cs="Courier New"/>
          <w:sz w:val="8"/>
          <w:szCs w:val="8"/>
          <w:lang w:val="en-US"/>
        </w:rPr>
        <w:t xml:space="preserve">       </w:t>
      </w:r>
      <w:r w:rsidRPr="00725EA9">
        <w:rPr>
          <w:rFonts w:ascii="Courier New" w:hAnsi="Courier New" w:cs="Courier New"/>
          <w:sz w:val="8"/>
          <w:szCs w:val="8"/>
        </w:rPr>
        <w:t xml:space="preserve">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|1.1    |активы с коэффициентом риска &lt;1&gt; 0 процентов             |                                                  |      210318.0000|      210318.0000|          0.0000|      314721.0000|      314721.0000|          0.0000|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xml:space="preserve">|       |                </w:t>
      </w:r>
      <w:r w:rsidRPr="00725EA9">
        <w:rPr>
          <w:rFonts w:ascii="Courier New" w:hAnsi="Courier New" w:cs="Courier New"/>
          <w:sz w:val="8"/>
          <w:szCs w:val="8"/>
        </w:rPr>
        <w:tab/>
        <w:t xml:space="preserve"> </w:t>
      </w:r>
      <w:r w:rsidRPr="00725EA9">
        <w:rPr>
          <w:rFonts w:ascii="Courier New" w:hAnsi="Courier New" w:cs="Courier New"/>
          <w:sz w:val="8"/>
          <w:szCs w:val="8"/>
        </w:rPr>
        <w:tab/>
        <w:t xml:space="preserve">                 </w:t>
      </w:r>
      <w:r w:rsidR="00725EA9">
        <w:rPr>
          <w:rFonts w:ascii="Courier New" w:hAnsi="Courier New" w:cs="Courier New"/>
          <w:sz w:val="8"/>
          <w:szCs w:val="8"/>
          <w:lang w:val="en-US"/>
        </w:rPr>
        <w:t xml:space="preserve">   </w:t>
      </w:r>
      <w:r w:rsidRPr="00725EA9">
        <w:rPr>
          <w:rFonts w:ascii="Courier New" w:hAnsi="Courier New" w:cs="Courier New"/>
          <w:sz w:val="8"/>
          <w:szCs w:val="8"/>
        </w:rPr>
        <w:t xml:space="preserve">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|1.2    |активы с коэффициентом риска 20 процентов                |                                                  |     1150681.0000|     1150681.0000|     230136.0000|      938139.0000|      938064.0000|     187613.0000|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xml:space="preserve">|       |                </w:t>
      </w:r>
      <w:r w:rsidRPr="00725EA9">
        <w:rPr>
          <w:rFonts w:ascii="Courier New" w:hAnsi="Courier New" w:cs="Courier New"/>
          <w:sz w:val="8"/>
          <w:szCs w:val="8"/>
        </w:rPr>
        <w:tab/>
        <w:t xml:space="preserve"> </w:t>
      </w:r>
      <w:r w:rsidRPr="00725EA9">
        <w:rPr>
          <w:rFonts w:ascii="Courier New" w:hAnsi="Courier New" w:cs="Courier New"/>
          <w:sz w:val="8"/>
          <w:szCs w:val="8"/>
        </w:rPr>
        <w:tab/>
        <w:t xml:space="preserve">                  </w:t>
      </w:r>
      <w:r w:rsidR="00725EA9">
        <w:rPr>
          <w:rFonts w:ascii="Courier New" w:hAnsi="Courier New" w:cs="Courier New"/>
          <w:sz w:val="8"/>
          <w:szCs w:val="8"/>
          <w:lang w:val="en-US"/>
        </w:rPr>
        <w:t xml:space="preserve">   </w:t>
      </w:r>
      <w:r w:rsidRPr="00725EA9">
        <w:rPr>
          <w:rFonts w:ascii="Courier New" w:hAnsi="Courier New" w:cs="Courier New"/>
          <w:sz w:val="8"/>
          <w:szCs w:val="8"/>
        </w:rPr>
        <w:t xml:space="preserve">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|1.3    |активы с коэффициентом риска 50 процентов                |                                                  |           0.0000|           0.0000|          0.0000|           0.0000|           0.0000|          0.0000|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xml:space="preserve">|       |               </w:t>
      </w:r>
      <w:r w:rsidRPr="00725EA9">
        <w:rPr>
          <w:rFonts w:ascii="Courier New" w:hAnsi="Courier New" w:cs="Courier New"/>
          <w:sz w:val="8"/>
          <w:szCs w:val="8"/>
        </w:rPr>
        <w:tab/>
        <w:t xml:space="preserve"> </w:t>
      </w:r>
      <w:r w:rsidRPr="00725EA9">
        <w:rPr>
          <w:rFonts w:ascii="Courier New" w:hAnsi="Courier New" w:cs="Courier New"/>
          <w:sz w:val="8"/>
          <w:szCs w:val="8"/>
        </w:rPr>
        <w:tab/>
        <w:t xml:space="preserve">                  </w:t>
      </w:r>
      <w:r w:rsidR="00725EA9">
        <w:rPr>
          <w:rFonts w:ascii="Courier New" w:hAnsi="Courier New" w:cs="Courier New"/>
          <w:sz w:val="8"/>
          <w:szCs w:val="8"/>
          <w:lang w:val="en-US"/>
        </w:rPr>
        <w:t xml:space="preserve">    </w:t>
      </w:r>
      <w:r w:rsidRPr="00725EA9">
        <w:rPr>
          <w:rFonts w:ascii="Courier New" w:hAnsi="Courier New" w:cs="Courier New"/>
          <w:sz w:val="8"/>
          <w:szCs w:val="8"/>
        </w:rPr>
        <w:t xml:space="preserve">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|1.4    |активы с коэффициентом риска 100 процентов               |                                                  |      441210.0000|      436359.0000|     436359.0000|      362060.0000|      359405.0000|     359405.0000|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|1.5    |активы с коэффициентом риска 150 процентов - кредитные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|требования и другие требования к центральным банкам или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|правительствам стран, имеющих страновую оценку "7" (2)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      |Активы с иными коэффициентами риска, всего, в том числе: |                         Х                        |        Х        |       Х         |        Х       |        Х        |        Х        |       Х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|2.1    |с пониженными коэффициентами риска, всего,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|2.1.1  |ипотечные ссуды с коэффициентом риска 35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lastRenderedPageBreak/>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|2.1.2  |ипотечные ссуды с коэффициентом риска 50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|2.1.3  |ипотечные ссуды с коэффициентом риска 70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|2.1.4  |ипотечные ссуды с коэффициентом риска 75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|2.1.5  |требования участников клиринга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    |с повышенными коэффициентами риска, всего,               |                                                  |     1174839.0000|     1167223.0000|    1283946.0000|      863396.0000|      856711.0000|     942382.0000|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|2.2.1  |с коэффициентом риска 110 процентов                      |                                                  |     1174839.0000|     1167223.0000|    1283946.0000|      863396.0000|      856711.0000|     942382.0000|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|2.2.2  |с коэффициентом риска 130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|2.2.3  |с коэффициентом риска 150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|2.2.4  |с коэффициентом риска 250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|2.2.5  |с коэффициентом риска 1250 процентов, всего,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|2.2.5.1|по сделкам по уступке ипотечным агентам или специализиро-|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|ванным обществам денежных требований,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|удостоверенных закладными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|3      |Кредиты на потребительские цели, всего,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|3.1    |с коэффициентом риска 140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|3.2    |с коэффициентом риска 170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|3.3    |с коэффициентом риска 200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|3.4    |с коэффициентом риска 300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|3.5    |с коэффициентом риска 600 процентов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|4      |Кредитный риск по условным обязательствам кредитного     |                                                  |     2423711.0000|     2406740.0000|     102450.0000|     2452177.0000|     2429595.0000|     129491.0000|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|характера, всего,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|в том числе: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|4.1    |по финансовым инструментам с высоким риском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|4.2    |по финансовым инструментам со средним риском             |                                                  |      205318.0000|      204901.0000|     102450.0000|      258982.0000|      258982.0000|     129491.0000|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|4.3    |по финансовым инструментам с низким риском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|4.4    |по финансовым инструментам без риска                     |                                                  |     2218393.0000|     2201839.0000|                |     2193195.0000|     2170613.0000|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|5      |Кредитный риск по производным финансовым инструментам    |                                                  |        3767.0000|         Х       |      17888.0000|                 |         Х       |       9374.0000|</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w:t>
      </w:r>
    </w:p>
    <w:p w:rsidR="0081438B" w:rsidRPr="0081438B" w:rsidRDefault="0081438B" w:rsidP="0081438B">
      <w:pPr>
        <w:spacing w:after="0" w:line="240" w:lineRule="auto"/>
        <w:rPr>
          <w:rFonts w:ascii="Courier New" w:hAnsi="Courier New" w:cs="Courier New"/>
          <w:sz w:val="10"/>
          <w:szCs w:val="10"/>
        </w:rPr>
      </w:pPr>
      <w:r w:rsidRPr="00725EA9">
        <w:rPr>
          <w:rFonts w:ascii="Courier New" w:hAnsi="Courier New" w:cs="Courier New"/>
          <w:sz w:val="8"/>
          <w:szCs w:val="8"/>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&lt;1&gt; Классификация активов по группам риска произведена в соответствии с пунктом 2.3 Инструкции Банка России № 180-И.</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&lt;2&gt; Страновые оценки указаны в соответствии с классификацией экспортных кредитных агентств, участвующих в Соглашении стран - членов Организации</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экономического сотрудничества и развития (ОЭСР) "Об основных принципах предоставления и использования экспортных кредитов, имеющих официальную поддержку"</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(информация о страновых оценках публикуется на официальном сайте ОЭСР России в информационно-телекоммуникационной сети "Интернет").</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Подраздел 2.2. Операционный риск</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тыс. руб. (кол-во)</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Наименование показателя                      |                      Номер                       |     Данные     |   Данные на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                    пояснения                     |   на отчетную  |     начало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дату      | отчетного года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|6      |Операционный риск, всего,                                |                                                  |      44329.0000|      34977.0000|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|в том числе: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|6.1    |доходы для целей расчета капитала на покрытие            |                                                  |     886574.0000|     699538.0000|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|операционного риска, всего,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|в том числе: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|6.1.1  |чистые процентные доходы                                 |                                                  |     198080.0000|     221484.0000|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|6.1.2  |чистые непроцентные доходы                               |                                                  |     688494.0000|     478054.0000|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|6.2    |количество лет, предшествующих дате расчета величины     |                                                  |          3.0000|          3.0000|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|операционного риска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Подраздел 2.3. Рыночный риск</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тыс. руб.</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Наименование показателя                      |                      Номер                       |     Данные     |   Данные на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                    пояснения                     |   на отчетную  |     начало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дату      | отчетного года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|7      |Совокупный рыночный риск, всего,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|в том числе: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|7.1    |процентный риск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|7.2    |фондовый риск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|7.3    |валютный риск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|7.4    |товарный риск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Раздел 3. Сведения о величине отчельных видов активов, условных обязательств кредитного характера и сформированных резервов</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на возможные потери</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Подраздел 3.1. Информация о величине резервов на возможные потери по ссудам и иным активам</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тыс. руб.</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Наименование показателя                      |                      Номер                       |   Данные на    |  Прирост (+)/  |     Данные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                    пояснения                     | отчетную  дату |  снижение (-)  |    на начало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за отчетный   |    отчетного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период     |      года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        6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lastRenderedPageBreak/>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      |Фактически сформированные резервы на возможные потери,   |                                                  |      29554.0000|      -2536.0000|      32090.0000|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|всего, в том числе: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|1.1    |по ссудам, ссудной и приравненой к ней задолженности     |                                                  |       7733.0000|        956.0000|       6777.0000|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|1.2    |по иным балансовым активам, по которым существует риск   |                                                  |       4850.0000|       2119.0000|       2731.0000|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|понесения потерь, и прочим потерям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|1.3    |по условным обязательствам кредитного характера и ценным |                                                  |      16971.0000|      -5611.0000|      22582.0000|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|бумагам, права на которые удостоверяются депозитариями,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|не удовлетворяющими критериям Банка России, отраженным на|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|внебалансовых счетах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|1.4    |под операции с резидентами офшорных зон                  |                                                  |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Подраздел 3.2. Сведения об активах и условных обяательствах кредитного характера, классифицированных на основании решения уполномоченного</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органа (органа) управления кредитной организации в более высокую категорию качества, чем это вытекает из формализованных критериев</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оценки кредитного риска</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Сформированный резерв на возможные потери          |        Изменение объемов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   Сумма требований,  +--------------------------------------------------------------+     сформированных резервов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Наименование показателя                   |      тыс. руб.       |в соответствии с минимальными |   по решению уполномоченного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требоаниями, установленными  |             органа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Положениями Банка России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590-П и № 283-П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|процент|      тыс. руб.       |процент|       тыс. руб.       |процент|       тыс.руб.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   6   |           7           |   8   |           9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      |Требования к контрагентам, имеющим признаки,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|свидетельствующие о возможном отсутствии у них реальной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|деятельности, всего,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|в том числе: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|1.1    |ссуды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|2      |Реструктурированные ссуды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|3      |Ссуды, предоставленные заемщикам для погашения долга по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|ранее предоставленным ссудам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|4      |Ссуды, использованные для предоставления займов третьим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|лицам и погашения ранее имеющихся обязательств других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|заемщиков, всего,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|в том числе: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|4.1    |перед отчитывающейся кредитной организацией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|5      |Ссуды, использованные для приобретения и (или) погашения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|эмиссионных ценных бумаг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|6      |Ссуды, использованные для осущесвления вложений в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|уставные капиталы других юридических лиц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|7      |Ссуды, возникшие в результате прекращения ранее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|существующих обязательств заемщика новацией или отступным|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|8      |Условные обязательства кредитного характера перед        |                     0|   0.00|                     0|   0.00|                      0|   0.00|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|контрагентами, имеющими признаки, свидетельствующие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|о возможном отсутствии у них реальной деятельности       |                      |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Подраздел 3.3. Информация о ценных бумагах, права на которые удостоверяются депозитариями, резервы на возможные потери по которым</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формируюся в соответсвии с Указанием Банка России № 2732-У</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тыс. руб.</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Балансовая стоимость |Справедливая стоимость|               Сформированный резерв на возможные потери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Наименование показателя                    |     ценных бумаг     |     ценных бумаг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                      |                      |   в соответствии с   |   в соответствии с   |         итого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Положением      |      Указанием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Банка России № 283-П |Банка России № 2732-У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           6          |           7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     |Ценные бумаги, всего,                                    |                     0|                     0|                     0|                     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 том числе: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|1.1    |права на которые удостоверяются иностранными             |                     0|                     0|                     0|                     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|депозитариями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|2.     |Долевые ценные бумаги, всего,                            |                     0|                     0|                     0|                     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|в том числе: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|2.1    |права на которые удостоверяются иностранными             |                     0|                     0|                     0|                     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|депозитариями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|3.     |Долговые ценные бумаги, всего,                           |                     0|                     0|                     0|                     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|в том числе: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|3.1    |права на которые удостоверяются иностранными             |                     0|                     0|                     0|                     0|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|депозитариями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Подраздел 3.4 Сведения об обремененных и необремененных активах</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тыс. руб.</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Балансовая стоимость обремененных активов| Балансовая стоимость необремененных активов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Наименование показателя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                     |   в том числе по   |                      | в том числе пригодных|</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ВСЕГО        |обязательствам перед|         ВСЕГО        | для предоставления в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Банком России    |                      | качестве обеспечения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Банку России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           6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Всего активов,                                          |               0.0000|              0.0000|          2218449.0000|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 том числе: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2    | Долевые ценные бумаги, всего,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 том числе: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2.1  | кредитных организаций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2.2  | юридических лиц, не являющихся кредитными организациями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3    | Долговые ценные бумаги, всего,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в том числе: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3.1  | кредитных организаций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lastRenderedPageBreak/>
        <w:t>|  3.2  | юридических лиц, не являющихся кредитными организациями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4    | Средства на корреспондентских счетах в кредитных        |               0.0000|              0.0000|           249474.0000|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организациях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5    | Межбанковские кредиты (депозиты)                        |               0.0000|              0.0000|           477436.0000|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6    | Ссуды, предоставленные юридическим лицам, не являющимся |               0.0000|              0.0000|          1491540.0000|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кредитными организацями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7    | Ссуды, предоставленные физическим лицам                 |               0.0000|              0.0000|                0.0000|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8    | Основные средства                                       |               0.0000|              0.0000|            49198.0000|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9    | Прочие активы                                           |               0.0000|              0.0000|            19461.0000|                0.0000|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Раздел 4. Информация о показателе финансового рычага</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|Номер  |            Наименование показателя                      |           Номер              |  Значение на   |    Значение    |    Значение    |    Значение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|строки |                                                         |         пояснения            | отчетную  дату |    на дату,    |    на дату,    |    на дату,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отстоящую    |   отстоящую    |   отстоящую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|на один квартал |на два квартала |на три квартала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                |  от отчетной   |  от отчетной   |  от отчетной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|01.07.2018      |01.04.2018      |01.01.2018      |01.10.2017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   |                          2                              |              3               |        4       |        5       |        6       |        7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      |Основной капитал, тыс.руб.                               |                              |        787186.0|        792024.0|        808384.0|        810844.0|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|2      |Величина балансовых активов и внебалансовых требований   |                              |       3172580.0|       2835524.0|       2700883.0|       2523756.0|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|под риском для расчета показателя финансового рычага,    |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|тыс.руб.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|3      |Показатель финансового рычага по "Базелю III", процент   |                              |            24.8|            27.9|            29.9|            32.1|</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                     </w:t>
      </w:r>
      <w:r w:rsidRPr="0081438B">
        <w:rPr>
          <w:rFonts w:ascii="Courier New" w:hAnsi="Courier New" w:cs="Courier New"/>
          <w:sz w:val="10"/>
          <w:szCs w:val="10"/>
        </w:rPr>
        <w:tab/>
        <w:t xml:space="preserve"> </w:t>
      </w:r>
      <w:r w:rsidRPr="0081438B">
        <w:rPr>
          <w:rFonts w:ascii="Courier New" w:hAnsi="Courier New" w:cs="Courier New"/>
          <w:sz w:val="10"/>
          <w:szCs w:val="10"/>
        </w:rPr>
        <w:tab/>
        <w:t xml:space="preserve">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Раздел 5. Основные характеристики инструментов капитала</w:t>
      </w:r>
    </w:p>
    <w:p w:rsidR="0081438B" w:rsidRPr="00725EA9" w:rsidRDefault="0081438B" w:rsidP="0081438B">
      <w:pPr>
        <w:spacing w:after="0" w:line="240" w:lineRule="auto"/>
        <w:rPr>
          <w:rFonts w:ascii="Courier New" w:hAnsi="Courier New" w:cs="Courier New"/>
          <w:sz w:val="8"/>
          <w:szCs w:val="8"/>
        </w:rPr>
      </w:pP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N п.п.    | Сокращенное фирменное наименование   | Идентификационный  | Применимое |                                                       Регулятивные условия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эмитента инструмента капитала      | номер инструмента  |    право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Наименование |                                      |                    |            |Уровень капитала, в который|Уровень капитала, в который|Уровень консолидации,|    Тип         |   Стоимость     |   Номинальная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|характеристики|                                      |                    |            |инструмент включается в    |инструмент включается после|на котором инструмент|  инструмента   |  инструмента,   |     стоимость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инструмента  |                                      |                    |            |течение переходного периода|окончания переходного      |включается в капитал |                |   включенная    |    инструмента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|"Базель III"               |периода "Базель III"       |                     |                |в расчет капитала|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1                    |          2         |     3      |             4             |             5             |           6         |        7       |         8       |          9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1|ООО "Америкэн Экспресс Банк"          |не применимо        |643(РОССИЙСК|базовый капитал            |базовый капитал            |на индивидуальной осн|доли в уставном |421202           |377244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|АЯ ФЕДЕРАЦИЯ|                           |                           |ове                  |капитале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Раздел 5. Продолжение</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N п.п.    |                                                       Регулятивные условия                                         |                      Проценты/дивиденты/купонный доход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Наименование | Классификация инструмента | Дата выпуска|  Наличие  |    Дата    | Наличие права | Первоначальная |   Последующая  |      Тип       |     Ставка     | Наличие условий |Обязательность|Наличие условий,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|характеристики| для целей бухгалтерского  |(привлечения,|   срока   |  погашения |   досрочного  |   дата (даты)  |   дата (даты)  |     ставки     |                |  инструмента    |    выплат    |предусматривающих|</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инструмента  |         учета             | размещения) |     по    |инструмента |    выкупа     |  возможной     |  возможной     |       по       |                |  прекращения    |  дивидедов   |увеличение пла-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инструмента |инструменту|            |  (погашения)  |реализации права|реализации права|   инструменту  |                |выплат дивидендов|              |тежей по инстру-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инструмента, | досрочного вы- |досрочного вы-  |                |                | по обыкновенным |              |менту или иных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|согласованного |купа (погашения)|купа (погашения)|                |                |     акциям      |              |стимулов к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|с Банком России|  инструмента,  |  инструмента   |                |                |                 |              |досрочному  вы-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условия такого |                |                |                |                 |              |купу (погашению)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|права и сумма   |                |                |                |                 |              |  инструмента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выкупа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(погашения)   |                |                |                |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10             |      11     |     12    |      13    |       14      |       15       |       16       |        17      |       18       |        19       |       20     |        21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1|не применимо               |01.02.2006   |бессрочный |не применимо|не применимо   |не применимо    |не применимо    |не применимо    |не применимо    |не применимо     |не применимо  |не применимо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Раздел 5. Продолжение</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N п.п.    |                                                           Проценты/дивиденты/купонный доход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Наименование |      Характер      |Конвертируемость|Условия, при на- |  Полная либо    |   Ставка   |Обязательность |  Уровень капитала,  | Сокращенное фирменное   |Возможность|Условия, при на- |  Полное   | Постоянное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|характеристики|       выплат       |   инструмента  |ступлении которых|   частичная     |конвертации |  конвертации  |в инструмент которого|наименование инструмента,| списания  |ступлении которых|    или    |    или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инструмента  |                    |                | осуществляется  |  конвертация    |            |               |   конвертируется    |в который конвертируется |инструмента| осуществляется  | частичное | временное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конвертация    |                 |            |               |     инструмент      |        инструмент       |на покрытие|    списание     | списание  |  списание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инструмента    |                 |            |               |                     |                         | убытков   |  инструмента    |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22        |      23        |       24        |        25       |     26     |      27       |          28         |            29           |    30     |        31       |     32    |      33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1|не применимо        |не применимо    |не применимо     |не применимо     |не применимо|не применимо   |не применимо         |не применимо             |не применим|не применимо     |не применим|не применимо|</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              |                    |                |                 |                 |            |               |                     |                         |о          |                 |о          |            |</w:t>
      </w:r>
    </w:p>
    <w:p w:rsidR="0081438B" w:rsidRPr="00725EA9" w:rsidRDefault="0081438B" w:rsidP="0081438B">
      <w:pPr>
        <w:spacing w:after="0" w:line="240" w:lineRule="auto"/>
        <w:rPr>
          <w:rFonts w:ascii="Courier New" w:hAnsi="Courier New" w:cs="Courier New"/>
          <w:sz w:val="8"/>
          <w:szCs w:val="8"/>
        </w:rPr>
      </w:pPr>
      <w:r w:rsidRPr="00725EA9">
        <w:rPr>
          <w:rFonts w:ascii="Courier New" w:hAnsi="Courier New" w:cs="Courier New"/>
          <w:sz w:val="8"/>
          <w:szCs w:val="8"/>
        </w:rPr>
        <w:t>+--------------+--------------------+----------------+-----------------+-----------------+------------+---------------+---------------------+-------------------------+-----------+-----------------+-----------+------------+</w:t>
      </w:r>
    </w:p>
    <w:p w:rsidR="0081438B" w:rsidRPr="00725EA9" w:rsidRDefault="0081438B" w:rsidP="0081438B">
      <w:pPr>
        <w:spacing w:after="0" w:line="240" w:lineRule="auto"/>
        <w:rPr>
          <w:rFonts w:ascii="Courier New" w:hAnsi="Courier New" w:cs="Courier New"/>
          <w:sz w:val="8"/>
          <w:szCs w:val="8"/>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Раздел 5. Продолжение</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N п.п.    |        Механизм       |  Субординированность    |   Соответствие требованиям        |             Описание несоответствий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     восстановления    |       инструмента       |Положения Банка России N 395-П и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Наименование |                       |                         | Положения Банка России N 509-П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|характеристики|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инструмента  |                       |                         |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          34           |           35            |               36                  |                         37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1|не применимо           |не применимо             |да                                 |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Раздел "Справочно". Информация о движении резерва на возможные потери по ссудам, ссудной и приравненной к ней задолженности.</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1. Формирование (доначисление) резерва в отчетном периоде (тыс. руб.),</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всего             80474, в том числе вследствие:</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1.1. выдачи ссуд              78235;</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1.2. изменения качества ссуд              2239;</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1.3. изменения официального курса иностранной валюты по отношению к рублю,</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установленного Банком России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1.4. иных причин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2. Восстановление (уменьшение) резерва в отчетном периоде (тыс. руб.),</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всего              79518, в том числе вследствие:</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lastRenderedPageBreak/>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2.1. списания безнадежных ссуд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2.2. погашения ссуд             78886;</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2.3. изменения качества ссуд               184;</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2.4. изменения официального курса иностранной валюты по отношению к</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рублю, установленного Банком России                 0;</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2.5. иных причин               448.</w:t>
      </w: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 xml:space="preserve">                     -----------------</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Председатель Правления                                      Шеридан Б.М.</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r w:rsidRPr="0081438B">
        <w:rPr>
          <w:rFonts w:ascii="Courier New" w:hAnsi="Courier New" w:cs="Courier New"/>
          <w:sz w:val="10"/>
          <w:szCs w:val="10"/>
        </w:rPr>
        <w:t>Главный бухгалтер                                           Артамонова Е.В.</w:t>
      </w: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Default="0081438B" w:rsidP="0081438B">
      <w:pPr>
        <w:spacing w:after="0" w:line="240" w:lineRule="auto"/>
        <w:rPr>
          <w:rFonts w:ascii="Courier New" w:hAnsi="Courier New" w:cs="Courier New"/>
          <w:sz w:val="10"/>
          <w:szCs w:val="10"/>
        </w:rPr>
      </w:pPr>
    </w:p>
    <w:p w:rsidR="00A82561" w:rsidRDefault="00A82561" w:rsidP="0081438B">
      <w:pPr>
        <w:spacing w:after="0" w:line="240" w:lineRule="auto"/>
        <w:rPr>
          <w:rFonts w:ascii="Courier New" w:hAnsi="Courier New" w:cs="Courier New"/>
          <w:sz w:val="10"/>
          <w:szCs w:val="10"/>
        </w:rPr>
      </w:pPr>
    </w:p>
    <w:p w:rsidR="00A82561" w:rsidRDefault="00A82561" w:rsidP="0081438B">
      <w:pPr>
        <w:spacing w:after="0" w:line="240" w:lineRule="auto"/>
        <w:rPr>
          <w:rFonts w:ascii="Courier New" w:hAnsi="Courier New" w:cs="Courier New"/>
          <w:sz w:val="10"/>
          <w:szCs w:val="10"/>
        </w:rPr>
      </w:pPr>
    </w:p>
    <w:p w:rsidR="00A82561" w:rsidRDefault="00A82561" w:rsidP="0081438B">
      <w:pPr>
        <w:spacing w:after="0" w:line="240" w:lineRule="auto"/>
        <w:rPr>
          <w:rFonts w:ascii="Courier New" w:hAnsi="Courier New" w:cs="Courier New"/>
          <w:sz w:val="10"/>
          <w:szCs w:val="10"/>
        </w:rPr>
      </w:pPr>
    </w:p>
    <w:p w:rsidR="00A82561" w:rsidRPr="0081438B" w:rsidRDefault="00A82561"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A82561" w:rsidRPr="00154904" w:rsidRDefault="00A82561" w:rsidP="00A82561">
      <w:pPr>
        <w:spacing w:after="0" w:line="240" w:lineRule="auto"/>
        <w:rPr>
          <w:rFonts w:ascii="Courier New" w:hAnsi="Courier New" w:cs="Courier New"/>
          <w:sz w:val="10"/>
          <w:szCs w:val="10"/>
        </w:rPr>
      </w:pPr>
      <w:r w:rsidRPr="00A82561">
        <w:rPr>
          <w:rFonts w:ascii="Courier New" w:hAnsi="Courier New" w:cs="Courier New"/>
          <w:sz w:val="9"/>
          <w:szCs w:val="9"/>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w:t>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w:t>
      </w:r>
      <w:r w:rsidRPr="00154904">
        <w:rPr>
          <w:rFonts w:ascii="Courier New" w:hAnsi="Courier New" w:cs="Courier New"/>
          <w:sz w:val="10"/>
          <w:szCs w:val="10"/>
        </w:rPr>
        <w:tab/>
        <w:t xml:space="preserve">   Банковская отчетность</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t xml:space="preserve">                                                                                             |Код территории|Код кредитной организации (филиала)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по ОКАТО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    по ОКПО     |   регистрационный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                |       номер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                |(/порядковый номер)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t xml:space="preserve">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|45            |93316747        |      3460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t xml:space="preserve">                                                                                             +--------------+----------------+---------------------+</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w:t>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ОТЧЕТ ОБ ИЗМЕНЕНИЯХ В КАПИТАЛЕ КРЕДИТНОЙ ОРГАНИЗАЦИИ</w:t>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(публикуемая форма)</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на  01.07.2018 года</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Кредитной организации</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Общество с ограниченной ответственностью Америкэн Экспресс Банк</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ООО Америкэн Экспресс Банк</w:t>
      </w:r>
    </w:p>
    <w:p w:rsidR="00A82561" w:rsidRPr="00154904" w:rsidRDefault="00A82561" w:rsidP="00A82561">
      <w:pPr>
        <w:spacing w:after="0" w:line="240" w:lineRule="auto"/>
        <w:rPr>
          <w:rFonts w:ascii="Courier New" w:hAnsi="Courier New" w:cs="Courier New"/>
          <w:sz w:val="10"/>
          <w:szCs w:val="10"/>
        </w:rPr>
      </w:pP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 xml:space="preserve"> Адрес (место нахождения) кредитной организации</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119048 г.Москва, ул.Усачева д.33, стр 1</w:t>
      </w:r>
    </w:p>
    <w:p w:rsidR="00A82561" w:rsidRPr="00154904" w:rsidRDefault="00A82561" w:rsidP="00A82561">
      <w:pPr>
        <w:spacing w:after="0" w:line="240" w:lineRule="auto"/>
        <w:rPr>
          <w:rFonts w:ascii="Courier New" w:hAnsi="Courier New" w:cs="Courier New"/>
          <w:sz w:val="10"/>
          <w:szCs w:val="10"/>
        </w:rPr>
      </w:pPr>
    </w:p>
    <w:p w:rsidR="00A82561" w:rsidRPr="00154904" w:rsidRDefault="00A82561" w:rsidP="00A82561">
      <w:pPr>
        <w:spacing w:after="0" w:line="240" w:lineRule="auto"/>
        <w:rPr>
          <w:rFonts w:ascii="Courier New" w:hAnsi="Courier New" w:cs="Courier New"/>
          <w:sz w:val="10"/>
          <w:szCs w:val="10"/>
        </w:rPr>
      </w:pP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Код формы по ОКУД 0409810</w:t>
      </w:r>
    </w:p>
    <w:p w:rsidR="00A82561" w:rsidRPr="00154904" w:rsidRDefault="00A82561" w:rsidP="00A82561">
      <w:pPr>
        <w:spacing w:after="0" w:line="240" w:lineRule="auto"/>
        <w:rPr>
          <w:rFonts w:ascii="Courier New" w:hAnsi="Courier New" w:cs="Courier New"/>
          <w:sz w:val="10"/>
          <w:szCs w:val="10"/>
        </w:rPr>
      </w:pP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r>
      <w:r w:rsidRPr="00154904">
        <w:rPr>
          <w:rFonts w:ascii="Courier New" w:hAnsi="Courier New" w:cs="Courier New"/>
          <w:sz w:val="10"/>
          <w:szCs w:val="10"/>
        </w:rPr>
        <w:tab/>
        <w:t xml:space="preserve">                                                                                                                                                                                                      Квартальная(Годовая)</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r>
      <w:r w:rsidRPr="00725EA9">
        <w:rPr>
          <w:rFonts w:ascii="Courier New" w:hAnsi="Courier New" w:cs="Courier New"/>
          <w:sz w:val="7"/>
          <w:szCs w:val="7"/>
        </w:rPr>
        <w:tab/>
        <w:t xml:space="preserve">                                                                                                                                                                                    тыс.руб.</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|Номер |   Наименование статьи     |     Номер пояснения     |     Уставный    |Собственные акции|Эмиссионный доход|  Переоценка по  |   Переоценка    |   Увеличение    |    Переоценка   | Резервный фонд  |Денежные средства| Нераспределенная| Итого источники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|строки|                           |                         |      капитал    |     (доли),     |                 |  справедливой   |основных средств |  (уменьшение)   |   инструментов  |                 |  безвозмездного | прибыль (убыток)|     капитала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выкупленные у  |                 | стоимости ценных|и нематериальных |  обязательств   |   хеджирования  |                 |  финансирования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акционеров    |                 | бумаг, имеющихся|     активов,    | (требований) по |                 |                 |    (вклады в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(участников)   |                 |  в наличии для  |  уменьшенная на |     выплате     |                 |                 |    имущество)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продажи,    |    отложенное   |   долгосрочных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уменьшенная на |     налоговое   |  вознаграждений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отложенное   |  обязательство  |  работникам по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налоговое    |                 |    окончании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обязательство  |                 |     трудовой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|(увеличенная на  |                 | деятельности при|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отложенный   |                 |    переоценке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налоговый актив)|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   |            2              |            3            |        4        |        5        |         6       |        7        |        8        |         9       |        10       |        11       |        12       |        13       |        14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    |Данные на начало           |                         |      377244.0000|           0.0000|       43958.0000|           0.0000|           0.0000|           0.0000|           0.0000|           0.0000|           0.0000|      403010.0000|      824212.0000|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|предыдущего отчетного года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    |Влияние изменений положений|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|учетной политики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3    |Влияние исправления ошибок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4    |Данные на начало           |                         |      377244.0000|           0.0000|       43958.0000|           0.0000|           0.0000|           0.0000|           0.0000|           0.0000|           0.0000|      403010.0000|      824212.0000|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|предыдущего отчетного года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|(скорректированные)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5    |Совокупный доход за        |                         |           0.0000|           0.0000|           0.0000|           0.0000|           0.0000|           0.0000|           0.0000|           0.0000|           0.0000|       12705.0000|       12705.0000|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|предыдущий отчетный период:|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5.1  |прибыль (убыток)           |                         |           0.0000|           0.0000|           0.0000|           0.0000|           0.0000|           0.0000|           0.0000|           0.0000|           0.0000|       12705.0000|       12705.0000|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5.2  |прочий совокупный доход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6    |Эмиссия акций: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6.1  |номинальная стоимость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6.2  |эмиссионный доход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7    |Собственные акции (доли),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|выкупленные у акционеров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|(участников):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7.1  |приобретения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7.2  |выбытия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8    |Изменение стоимости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|основных средств и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|нематериальных активов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9    |Дивиденды объявленные и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|иные выплаты в пользу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|акционеров (участников):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9.1  |по обыкновенным акциям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9.2  |по привилегированным акциям|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lastRenderedPageBreak/>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10   |Прочие взносы акционеров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|(участников) и распределе-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|ние в пользу акционеров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|(участников)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11   |Прочие движения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12   |Данные за соответствующий  |                         |      377244.0000|           0.0000|       43958.0000|           0.0000|           0.0000|           0.0000|           0.0000|           0.0000|           0.0000|      403010.0000|      824212.0000|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|отчетный период прошлого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|года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13   |Данные на начало отчетного |                         |      377244.0000|           0.0000|       43958.0000|           0.0000|           0.0000|           0.0000|           0.0000|           0.0000|           0.0000|      415715.0000|      836917.0000|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|года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14   |Влияние изменений положений|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|учетной политики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15   |Влияние исправления ошибок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16   |Данные на начало отчетного |                         |      377244.0000|           0.0000|       43958.0000|           0.0000|           0.0000|           0.0000|           0.0000|           0.0000|           0.0000|      415715.0000|      836917.0000|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|года (скорректированные)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17   |Совокупный доход за        |                         |           0.0000|           0.0000|           0.0000|           0.0000|           0.0000|           0.0000|           0.0000|           0.0000|           0.0000|        3541.0000|        3541.0000|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|отчетный период: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17.1 |прибыль (убыток)           |                         |           0.0000|           0.0000|           0.0000|           0.0000|           0.0000|           0.0000|           0.0000|           0.0000|           0.0000|        3541.0000|        3541.0000|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17.2 |прочий совокупный доход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18   |Эмиссия акций: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18.1 |номинальная стоимость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18.2 |эмиссионный доход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19   |Собственные акции (доли),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|выкупленные у акционеров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|(участников):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19.1 |приобретения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19.2 |выбытия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20   |Изменение стоимости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|основных средств и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|нематериальных активов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21   |Дивиденды объявленные и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|иные выплаты в пользу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|акционеров (участников):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21.1 |по обыкновенным акциям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21.2 |по привилегированным акциям|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22   |Прочие взносы акционеров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|(участников) и распределе-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|ние в пользу акционеров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|(участников)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23   |Прочие движения            |                         |           0.0000|           0.0000|           0.0000|           0.0000|           0.0000|           0.0000|           0.0000|           0.0000|           0.0000|           0.0000|           0.0000|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24   |Данные за отчетный период  |                         |      377244.0000|           0.0000|       43958.0000|           0.0000|           0.0000|           0.0000|           0.0000|           0.0000|           0.0000|      419256.0000|      840458.0000|</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      |                           |                         |                 |                 |                 |                 |                 |                 |                 |                 |                 |                 |                 |</w:t>
      </w: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w:t>
      </w: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Председатель Правления                                      Шеридан Б.М.</w:t>
      </w: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r w:rsidRPr="00725EA9">
        <w:rPr>
          <w:rFonts w:ascii="Courier New" w:hAnsi="Courier New" w:cs="Courier New"/>
          <w:sz w:val="7"/>
          <w:szCs w:val="7"/>
        </w:rPr>
        <w:t>Главный бухгалтер                                           Артамонова Е.В.</w:t>
      </w: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p>
    <w:p w:rsidR="00A82561" w:rsidRPr="00725EA9" w:rsidRDefault="00A82561" w:rsidP="00A82561">
      <w:pPr>
        <w:spacing w:after="0" w:line="240" w:lineRule="auto"/>
        <w:rPr>
          <w:rFonts w:ascii="Courier New" w:hAnsi="Courier New" w:cs="Courier New"/>
          <w:sz w:val="7"/>
          <w:szCs w:val="7"/>
        </w:rPr>
      </w:pPr>
    </w:p>
    <w:p w:rsidR="00A82561" w:rsidRDefault="00A82561" w:rsidP="00A82561">
      <w:pPr>
        <w:spacing w:after="0" w:line="240" w:lineRule="auto"/>
        <w:rPr>
          <w:rFonts w:ascii="Courier New" w:hAnsi="Courier New" w:cs="Courier New"/>
          <w:sz w:val="9"/>
          <w:szCs w:val="9"/>
        </w:rPr>
      </w:pPr>
    </w:p>
    <w:p w:rsidR="000F50BB" w:rsidRDefault="000F50BB" w:rsidP="00A82561">
      <w:pPr>
        <w:spacing w:after="0" w:line="240" w:lineRule="auto"/>
        <w:rPr>
          <w:rFonts w:ascii="Courier New" w:hAnsi="Courier New" w:cs="Courier New"/>
          <w:sz w:val="9"/>
          <w:szCs w:val="9"/>
        </w:rPr>
      </w:pPr>
    </w:p>
    <w:p w:rsidR="000F50BB" w:rsidRDefault="000F50BB" w:rsidP="00A82561">
      <w:pPr>
        <w:spacing w:after="0" w:line="240" w:lineRule="auto"/>
        <w:rPr>
          <w:rFonts w:ascii="Courier New" w:hAnsi="Courier New" w:cs="Courier New"/>
          <w:sz w:val="9"/>
          <w:szCs w:val="9"/>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ab/>
      </w:r>
      <w:r w:rsidRPr="000F50BB">
        <w:rPr>
          <w:rFonts w:ascii="Courier New" w:hAnsi="Courier New" w:cs="Courier New"/>
          <w:sz w:val="10"/>
          <w:szCs w:val="10"/>
        </w:rPr>
        <w:tab/>
      </w:r>
      <w:r w:rsidRPr="000F50BB">
        <w:rPr>
          <w:rFonts w:ascii="Courier New" w:hAnsi="Courier New" w:cs="Courier New"/>
          <w:sz w:val="10"/>
          <w:szCs w:val="10"/>
        </w:rPr>
        <w:tab/>
      </w:r>
      <w:r w:rsidRPr="000F50BB">
        <w:rPr>
          <w:rFonts w:ascii="Courier New" w:hAnsi="Courier New" w:cs="Courier New"/>
          <w:sz w:val="10"/>
          <w:szCs w:val="10"/>
        </w:rPr>
        <w:tab/>
      </w:r>
      <w:r w:rsidRPr="000F50BB">
        <w:rPr>
          <w:rFonts w:ascii="Courier New" w:hAnsi="Courier New" w:cs="Courier New"/>
          <w:sz w:val="10"/>
          <w:szCs w:val="10"/>
        </w:rPr>
        <w:tab/>
      </w:r>
    </w:p>
    <w:p w:rsidR="00002409" w:rsidRPr="00154904" w:rsidRDefault="000F50BB" w:rsidP="00002409">
      <w:pPr>
        <w:spacing w:after="0" w:line="240" w:lineRule="auto"/>
        <w:rPr>
          <w:rFonts w:ascii="Courier New" w:hAnsi="Courier New" w:cs="Courier New"/>
          <w:sz w:val="10"/>
          <w:szCs w:val="10"/>
        </w:rPr>
      </w:pPr>
      <w:r w:rsidRPr="000F50BB">
        <w:rPr>
          <w:rFonts w:ascii="Courier New" w:hAnsi="Courier New" w:cs="Courier New"/>
          <w:sz w:val="10"/>
          <w:szCs w:val="10"/>
        </w:rPr>
        <w:t xml:space="preserve"> </w:t>
      </w:r>
      <w:r w:rsidRPr="000F50BB">
        <w:rPr>
          <w:rFonts w:ascii="Courier New" w:hAnsi="Courier New" w:cs="Courier New"/>
          <w:sz w:val="8"/>
          <w:szCs w:val="8"/>
        </w:rPr>
        <w:tab/>
      </w:r>
      <w:r w:rsidRPr="000F50BB">
        <w:rPr>
          <w:rFonts w:ascii="Courier New" w:hAnsi="Courier New" w:cs="Courier New"/>
          <w:sz w:val="8"/>
          <w:szCs w:val="8"/>
        </w:rPr>
        <w:tab/>
      </w:r>
      <w:r w:rsidRPr="000F50BB">
        <w:rPr>
          <w:rFonts w:ascii="Courier New" w:hAnsi="Courier New" w:cs="Courier New"/>
          <w:sz w:val="8"/>
          <w:szCs w:val="8"/>
        </w:rPr>
        <w:tab/>
      </w:r>
      <w:r w:rsidRPr="000F50BB">
        <w:rPr>
          <w:rFonts w:ascii="Courier New" w:hAnsi="Courier New" w:cs="Courier New"/>
          <w:sz w:val="8"/>
          <w:szCs w:val="8"/>
        </w:rPr>
        <w:tab/>
      </w:r>
      <w:r w:rsidRPr="000F50BB">
        <w:rPr>
          <w:rFonts w:ascii="Courier New" w:hAnsi="Courier New" w:cs="Courier New"/>
          <w:sz w:val="8"/>
          <w:szCs w:val="8"/>
        </w:rPr>
        <w:tab/>
      </w:r>
      <w:r w:rsidRPr="000F50BB">
        <w:rPr>
          <w:rFonts w:ascii="Courier New" w:hAnsi="Courier New" w:cs="Courier New"/>
          <w:sz w:val="8"/>
          <w:szCs w:val="8"/>
        </w:rPr>
        <w:tab/>
        <w:t xml:space="preserve">                                                                                                                   </w:t>
      </w:r>
      <w:r w:rsidRPr="000F50BB">
        <w:rPr>
          <w:rFonts w:ascii="Courier New" w:hAnsi="Courier New" w:cs="Courier New"/>
          <w:sz w:val="8"/>
          <w:szCs w:val="8"/>
        </w:rPr>
        <w:tab/>
        <w:t xml:space="preserve">           </w:t>
      </w:r>
      <w:r w:rsidRPr="000F50BB">
        <w:rPr>
          <w:rFonts w:ascii="Courier New" w:hAnsi="Courier New" w:cs="Courier New"/>
          <w:sz w:val="8"/>
          <w:szCs w:val="8"/>
        </w:rPr>
        <w:tab/>
        <w:t xml:space="preserve">                     </w:t>
      </w:r>
      <w:r w:rsidR="00002409" w:rsidRPr="00154904">
        <w:rPr>
          <w:rFonts w:ascii="Courier New" w:hAnsi="Courier New" w:cs="Courier New"/>
          <w:sz w:val="10"/>
          <w:szCs w:val="10"/>
        </w:rPr>
        <w:t xml:space="preserve">   Банковская отчетность</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ab/>
        <w:t xml:space="preserve">                                                                                             |Код территории|Код кредитной организации (филиала)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по ОКАТО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    по ОКПО     |   регистрационный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                |       номер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              |                |(/порядковый номер)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ab/>
        <w:t xml:space="preserve">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 xml:space="preserve">                           </w:t>
      </w:r>
      <w:r w:rsidRPr="00154904">
        <w:rPr>
          <w:rFonts w:ascii="Courier New" w:hAnsi="Courier New" w:cs="Courier New"/>
          <w:sz w:val="10"/>
          <w:szCs w:val="10"/>
        </w:rPr>
        <w:tab/>
        <w:t xml:space="preserve">                                                                     |45            |93316747        |      3460           |</w:t>
      </w:r>
    </w:p>
    <w:p w:rsidR="00002409" w:rsidRPr="00154904" w:rsidRDefault="00002409" w:rsidP="00002409">
      <w:pPr>
        <w:spacing w:after="0" w:line="240" w:lineRule="auto"/>
        <w:rPr>
          <w:rFonts w:ascii="Courier New" w:hAnsi="Courier New" w:cs="Courier New"/>
          <w:sz w:val="10"/>
          <w:szCs w:val="10"/>
        </w:rPr>
      </w:pPr>
      <w:r w:rsidRPr="00154904">
        <w:rPr>
          <w:rFonts w:ascii="Courier New" w:hAnsi="Courier New" w:cs="Courier New"/>
          <w:sz w:val="10"/>
          <w:szCs w:val="10"/>
        </w:rPr>
        <w:tab/>
        <w:t xml:space="preserve">                                                                                             +--------------+----------------+---------------------+</w:t>
      </w:r>
    </w:p>
    <w:p w:rsidR="000F50BB" w:rsidRPr="00725EA9" w:rsidRDefault="000F50BB" w:rsidP="00002409">
      <w:pPr>
        <w:spacing w:after="0" w:line="240" w:lineRule="auto"/>
        <w:rPr>
          <w:rFonts w:ascii="Courier New" w:hAnsi="Courier New" w:cs="Courier New"/>
          <w:sz w:val="8"/>
          <w:szCs w:val="8"/>
        </w:rPr>
      </w:pP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p>
    <w:p w:rsidR="000F50BB" w:rsidRPr="00725EA9" w:rsidRDefault="000F50BB" w:rsidP="000F50BB">
      <w:pPr>
        <w:spacing w:after="0" w:line="240" w:lineRule="auto"/>
        <w:rPr>
          <w:rFonts w:ascii="Courier New" w:hAnsi="Courier New" w:cs="Courier New"/>
          <w:sz w:val="8"/>
          <w:szCs w:val="8"/>
        </w:rPr>
      </w:pP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t>СВЕДЕНИЯ ОБ ОБЯЗАТЕЛЬНЫХ НОРМАТИВАХ, ПОКАЗАТЕЛЕ ФИНАНСОВОГО РЫЧАГА</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w:t>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t xml:space="preserve">    И НОРМАТИВЕ КРАТКОСРОЧНОЙ ЛИКВИДНОСТИ</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(публикуемая форма)</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на  01.07.2018 года        </w:t>
      </w:r>
      <w:r w:rsidRPr="00725EA9">
        <w:rPr>
          <w:rFonts w:ascii="Courier New" w:hAnsi="Courier New" w:cs="Courier New"/>
          <w:sz w:val="8"/>
          <w:szCs w:val="8"/>
        </w:rPr>
        <w:tab/>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Кредитной организации</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Общество с ограниченной ответственностью Америкэн Экспресс Банк</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ООО Америкэн Экспресс Банк</w:t>
      </w:r>
    </w:p>
    <w:p w:rsidR="000F50BB" w:rsidRPr="00725EA9" w:rsidRDefault="000F50BB" w:rsidP="000F50BB">
      <w:pPr>
        <w:spacing w:after="0" w:line="240" w:lineRule="auto"/>
        <w:rPr>
          <w:rFonts w:ascii="Courier New" w:hAnsi="Courier New" w:cs="Courier New"/>
          <w:sz w:val="8"/>
          <w:szCs w:val="8"/>
        </w:rPr>
      </w:pP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Адрес (место нахождения) кредитной организации</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(головной кредитной организации банковской группы)</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119048 г.Москва, ул.Усачева д.33, стр 1</w:t>
      </w:r>
    </w:p>
    <w:p w:rsidR="000F50BB" w:rsidRPr="00725EA9" w:rsidRDefault="000F50BB" w:rsidP="000F50BB">
      <w:pPr>
        <w:spacing w:after="0" w:line="240" w:lineRule="auto"/>
        <w:rPr>
          <w:rFonts w:ascii="Courier New" w:hAnsi="Courier New" w:cs="Courier New"/>
          <w:sz w:val="8"/>
          <w:szCs w:val="8"/>
        </w:rPr>
      </w:pPr>
    </w:p>
    <w:p w:rsidR="000F50BB" w:rsidRPr="00725EA9" w:rsidRDefault="000F50BB" w:rsidP="000F50BB">
      <w:pPr>
        <w:spacing w:after="0" w:line="240" w:lineRule="auto"/>
        <w:rPr>
          <w:rFonts w:ascii="Courier New" w:hAnsi="Courier New" w:cs="Courier New"/>
          <w:sz w:val="8"/>
          <w:szCs w:val="8"/>
        </w:rPr>
      </w:pP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t xml:space="preserve">                          Код формы по ОКУД 0409813</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t xml:space="preserve">                               Квартальная(Годовая)</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r w:rsidRPr="00725EA9">
        <w:rPr>
          <w:rFonts w:ascii="Courier New" w:hAnsi="Courier New" w:cs="Courier New"/>
          <w:sz w:val="8"/>
          <w:szCs w:val="8"/>
        </w:rPr>
        <w:tab/>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Раздел 1. Сведения об обязательных нормативах</w:t>
      </w:r>
    </w:p>
    <w:p w:rsidR="000F50BB" w:rsidRPr="00725EA9" w:rsidRDefault="000F50BB" w:rsidP="000F50BB">
      <w:pPr>
        <w:spacing w:after="0" w:line="240" w:lineRule="auto"/>
        <w:rPr>
          <w:rFonts w:ascii="Courier New" w:hAnsi="Courier New" w:cs="Courier New"/>
          <w:sz w:val="8"/>
          <w:szCs w:val="8"/>
        </w:rPr>
      </w:pP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|Номер |            Наименование показателя              |                       Номер                      |   Нормативное  |                                        Фактическое значение,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|строки|                                                 |                     пояснения                    |    значение,   |                                               процент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процент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на отчетную                   |                  на начало отчетного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дату                      |                         года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   |                          2                      |                         3                        |        4       |                          5                       |                           6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   |Норматив достаточности базового капитала (Н1.1), |                                                  |             4.5|            30.0                                  |            38.4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|банковской группы (Н20.1)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lastRenderedPageBreak/>
        <w:t>|  2   |Норматив достаточности основного капитала        |                                                  |             6.0|            30.0                                  |            38.4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|банка (Н1.2), банковской группы (Н20.2)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3   |Норматив достаточности собственных средств </w:t>
      </w:r>
      <w:r w:rsidRPr="00725EA9">
        <w:rPr>
          <w:rFonts w:ascii="Courier New" w:hAnsi="Courier New" w:cs="Courier New"/>
          <w:sz w:val="8"/>
          <w:szCs w:val="8"/>
        </w:rPr>
        <w:tab/>
        <w:t>|                                                |             8.0|            30.0                                  |            38.4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|(капитала) банка (норматив Н1.0),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|банковской группы (Н20.0)</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4   |Норматив достаточности собственных средств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|(капитала) небанковской кредитной организации,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|имеющей право на осуществление переводов денежных|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|средств без открытия банковских счетов и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|связанных с ними иных банковских операций (Н1.3)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5   |Норматив финансового рычага банка (Н1.4),        |                                                  |             3.0|            24.4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|банковской группы (Н20.4)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6   |Норматив мгновенной ликвидности банка (Н2)       |                                                  |            15.0|            86.1                                  |            47.9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7   |Норматив текущей ликвидности банка (Н3)          |                                                  |            50.0|            93.0                                  |           106.4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8   |Норматив долгосрочной ликвидности банка (Н4)     |                                                  |           120.0|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9   |Норматив максимального размера риска             |                                                  |            25.0|  максимальное  |   количество   |  длительность  |  максимальное  |   количество   |  длительность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|на одного заемщика или группу связанных          |                                                  |                |    значение    |   нарушений    |                |    значение    |   нарушений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|заемщиков (Н6)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18.3|                |                |            18.8|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10  |Норматив максимального размера крупных           |                                                  |           800.0|           198.6                                  |       140.8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|кредитных рисков (Н7), банковской группы (Н22)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11  |Норматив максимального размера кредитов,         |                                                  |            50.0|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|банковских гарантий и поручительств,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|предоставленных банком своим участникам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|(акционерам) (Н9.1)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12  |Норматив совокупной величины риска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xml:space="preserve">|      |по инсайдерам банка (Н10.1)      </w:t>
      </w:r>
      <w:r w:rsidRPr="00725EA9">
        <w:rPr>
          <w:rFonts w:ascii="Courier New" w:hAnsi="Courier New" w:cs="Courier New"/>
          <w:sz w:val="8"/>
          <w:szCs w:val="8"/>
        </w:rPr>
        <w:tab/>
      </w:r>
      <w:r w:rsidRPr="00725EA9">
        <w:rPr>
          <w:rFonts w:ascii="Courier New" w:hAnsi="Courier New" w:cs="Courier New"/>
          <w:sz w:val="8"/>
          <w:szCs w:val="8"/>
        </w:rPr>
        <w:tab/>
        <w:t xml:space="preserve">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13  |Норматив использования собственных средств       |                                                  |            25.0|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|(капитала) банка для приобретения акций (долей)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|других юридических лиц (Н12), норматив использо-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|вания собственных средств (капитала) банковской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|группы для приобретения головной кредитной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|организацией банковской группы и участниками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|банковской группы акций (долей) других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|юридических лиц (Н23)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14  |Норматив соотношения суммы ликвидных активов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|сроком исполнения в ближайшие 30 календарных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|дней к сумме обязательств РНКО (Н15)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15  |Норматив ликвидности небанковской кредитной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|организации, имеющей право на осуществление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|Переводов денежных средств без открытия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|банковских счетов и связанных с ними иных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|банковских операций (Н15.1)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16  |Норматив максимальной совокупной величины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|кредитов клиентам - участникам расчетов на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|завершение расчетов (Н16)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17  |Норматив предоставления РНКО от своего имени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|и за свой счет кредитов заемщикам, кроме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|клиентов - участнивов расчетов (Н16.1)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18  |Норматив минимального соотношения размера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|ипотечного покрытия и объема эмиссии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|облигаций с ипотечным покрытием (Н18)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19  |Норматив максимального размера риска             |                                                  |                |  максимальное  |   количество   |  длительность  |  максимальное  |   количество   |  длительность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|на одного заемщика или группу связанных          |                                                  |                |    значение    |   нарушений    |                |    значение    |   нарушений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|заемщиков банковской группы (Н21)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20  |Норматив максимального размера риска             |                                                  |                |  максимальное  |   количество   |  длительность  |  максимальное  |   количество   |  длительность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|на связанное с банком лицо (группу связанных     |                                                  |                |    значение    |   нарушений    |                |    значение    |   нарушений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|с банком лиц) (Н25)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      |                                                 |                                                  |                |                |                |                |                |                |                |</w:t>
      </w:r>
    </w:p>
    <w:p w:rsidR="000F50BB" w:rsidRPr="00725EA9" w:rsidRDefault="000F50BB" w:rsidP="000F50BB">
      <w:pPr>
        <w:spacing w:after="0" w:line="240" w:lineRule="auto"/>
        <w:rPr>
          <w:rFonts w:ascii="Courier New" w:hAnsi="Courier New" w:cs="Courier New"/>
          <w:sz w:val="8"/>
          <w:szCs w:val="8"/>
        </w:rPr>
      </w:pPr>
      <w:r w:rsidRPr="00725EA9">
        <w:rPr>
          <w:rFonts w:ascii="Courier New" w:hAnsi="Courier New" w:cs="Courier New"/>
          <w:sz w:val="8"/>
          <w:szCs w:val="8"/>
        </w:rPr>
        <w:t>+------+-------------------------------------------------+--------------------------------------------------+----------------+----------------+----------------+----------------+----------------+----------------+----------------+</w:t>
      </w:r>
    </w:p>
    <w:p w:rsidR="000F50BB" w:rsidRPr="00725EA9" w:rsidRDefault="000F50BB" w:rsidP="000F50BB">
      <w:pPr>
        <w:spacing w:after="0" w:line="240" w:lineRule="auto"/>
        <w:rPr>
          <w:rFonts w:ascii="Courier New" w:hAnsi="Courier New" w:cs="Courier New"/>
          <w:sz w:val="8"/>
          <w:szCs w:val="8"/>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Раздел 2. Информация о расчете показателя финансового рычага</w:t>
      </w: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Раздел 2.1 Расчет размера балансовых активов и внебалансовых требований</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xml:space="preserve">          под риском для расчете показателя финансового рычага</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|Номер |            Наименование показателя              |               Номер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пояснения        |    Сумма,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п/п  |                                                 |                              |   тыс. руб.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    |                          2                      |               3              |       4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   |Размер активов в соответствии с бухгалтерским    |                              |        2747327|</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|балансом (публикуемая форма), всего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   |Поправка  в части вложений в капитал кредитных,  |                              |не применимо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|финансовых, страховых или иных организаций,      |                              |для отчетности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|отчетные данные которых включаются в консоли-    |                              |кредитной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|дированную финансовую отчетность, но не          |                              |организации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|включаются в расчет величины собственных средств |                              |как юридическо-|</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|(капитала), обязательных нормативов и размеров   |                              |го лица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|(лимитов) открытых валютных позиций банковской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|группы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3   |Поправка в части фидуциарных активов, отражаемых |                              |              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 соответствии с правилами бухгалтерского учета,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|но не включаемых в расчет показателя финансового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|рычага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4   |Поправка в части производных финансовых          |                              |           8158|</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|инструментов (ПФИ)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5   |Поправка в части операций кредитования           |                              |              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|ценными бумагами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6   |Поправка в части привидения к кредитному         |                              |         322634|</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|эквиваленту условных обязательств кредитного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|характера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7   |Прочие поправки                                  |                              |         -94461|</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8   |Величина балансовых активов и внебалансовых      |                              |        3172580|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|требований под риском с учетом поправок для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|расчета показателя финансового рычага, итого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Раздел 2.2 Таблица расчета показателя финансового рычага</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|Номер |            Наименование показателя              |               Номер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пояснения        |    Сумма,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п/п  |                                                 |                              |   тыс. руб.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    |                          2                      |               3              |       4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Риск по балансовым активам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   |Величина балансовых активов, всего:              |                              |     2868331.00|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lastRenderedPageBreak/>
        <w:t>|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   |Уменьшающая поправка на сумму показателей,       |                              |       30310.00|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|принимаемых в уменьшение величины источников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|основного капитала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3   |Величина балансовых активов под риском с         |                              |     2838021.00|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|учетом поправки (разность строк 1 и 2), итого: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Риск по операциям с ПФИ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4   |Текущий кредитный риск по операциям с ПФИ        |                              |        3767.00|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|(за вычетом полученной вариационной маржи),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|всего: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5   |Потенциальный кредитный риск на контрагента      |                              |        8158.00|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|по операциям с ПФИ, всего: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6   |Поправка на размер номинальной суммы             |                              |в соответствии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|предоставленного обеспечения по операциям с      |                              |с российскими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|ПФИ, подлежащей списанию с баланса в             |                              |правилами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|соответствии с правилами бухгалтерского учета    |                              |бухгалтерского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|учета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|неприменимо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7   |Уменьшающая поправка на сумму перечисленной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|вариационной маржи в установленных случаях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8   |Поправка в части требований банка - участника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|клиринга к центральному контрагенту по исполнению|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|сделок клиентов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9   |Поправка для учета кредитного риска в отношении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|базисного актива по выпущенным кредитным ПФИ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10  |Уменьшающая поправка в части выпущенных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|кредитных ПФИ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11  |Величина риска по ПФИ с учетом поправок          |                              |       11925.00|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|(сумма строк 4, 5, 9 за вычетом строк 7, 8, 10),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|итого: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Риск по операциям кредитования ценными бумагами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12  |Требования по операциям кредитования ценными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|бумагами (без учета неттинга), всего: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13  |Поправка на величину неттинга денежной части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|(требований и обязательств) по операциям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|кредитования ценными бумагами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14  |Величина кредитного риска на контрагента по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|операциям кредитования ценными бумагами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15  |Величина риска по гарантийным операциям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|кредитования ценными бумагами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16  |Требования по операциям кредитования ценными     |                              |           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|бумагами с учетом поправок (сумма строк 12, 14,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|15 за вычетом строки 13), итого: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Риск по условным обязательствам кредитного характера (КРВ)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17  |Номинальная величина риска по условным           |                              |      102450.00|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|обязательствам кредитного характера (КРВ'),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|всего: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18  |Поправка в части применения коэффициентов        |                              |     -220184.00|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|кредитного эквивалента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19  |Величина риска по условным обязательствам        |                              |      322634.00|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|кредитного характера (КРВ') с учетом поправок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|(разность строк 17 и 18), итого: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Капитал риска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20  |Основной капитал                                 |                              |      787186.00|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21  |Величина балансовых активов и внебалансовых      |                              |     3172580.00|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|требований под риском для расчета показателя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|финансового рычага (сумма строк 3, 11, 16, 19),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|всего: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Показатель финансового рычага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22  |Показатель финансового рычага по Базелю III      |                              |          24.80|</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|(строка 20/ строка 21), процент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Раздел 3. Информация о расчете норматива краткосрочной ликвидности</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|Номер  |         Наименование показателя                |          Номер             |    Данные на 01.04.2018         |    Данные на 01.07.2018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|строки |                                                |        пояснения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величина     |  взвешенная    |   величина     |  взвешенная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требований    |   величина     |  требований    |   величина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(обязательств),|  требований    | (обязательств),|  требований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xml:space="preserve">|       |              </w:t>
      </w:r>
      <w:r w:rsidRPr="000F50BB">
        <w:rPr>
          <w:rFonts w:ascii="Courier New" w:hAnsi="Courier New" w:cs="Courier New"/>
          <w:sz w:val="10"/>
          <w:szCs w:val="10"/>
        </w:rPr>
        <w:tab/>
        <w:t xml:space="preserve"> </w:t>
      </w:r>
      <w:r w:rsidRPr="000F50BB">
        <w:rPr>
          <w:rFonts w:ascii="Courier New" w:hAnsi="Courier New" w:cs="Courier New"/>
          <w:sz w:val="10"/>
          <w:szCs w:val="10"/>
        </w:rPr>
        <w:tab/>
        <w:t xml:space="preserve">                      |                            |    тыс. руб.   | (обязательств),|    тыс. руб.   | (обязательств),|</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                                                |                            |                |    тыс. руб.   |                |    тыс. руб.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   |                        2                       |             3              |        4       |        5       |        6       |        7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ВЫСОКОКАЧЕСТВЕННЫЕ ЛИКВИДНЫЕ АКТИВЫ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   |Высоколиквидные активы (ВЛА)  с учетом дополни- |                            |        Х       |                |        Х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|тельных требований (активов), включенных в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|числитель Н26 (Н27)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ОЖИДАЕМЫЕ ОТТОКИ ДЕНЕЖНЫХ СРЕДСТВ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   |Денежные средства физических лиц, всего,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 том числе: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3   |стабильные средства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4   |нестабильные средства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5   |Денежные средства клиентов, привлеченные без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|обеспечения, всего, в том числе: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6   |операционные депозиты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lastRenderedPageBreak/>
        <w:t>|   7   |депозиты, не относящиеся к операционным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|(прочие депозиты)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8   |необеспеченные долговые обязательства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9   |Денежные средства клиентов, привлеченные под    |                            |        Х       |                |        Х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|обеспечение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10   |Дополнительно ожидаемые оттоки денежных средств,|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|всего, в том числе: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11   |по производным финансовым инструментам и в связи|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 потенциальной потребностью во внесении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|дополнительного обеспечения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12   |связанные с потерей фондирования по обеспеченным|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|долговым инструментам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13   |по обязательствам банка по неиспользованным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|безотзывным и условно отзывным кредитным линиям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|и линиям ликвидности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14   |Дополнительно ожидаемые оттоки денежных средств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|по прочим договорным обязательствам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15   |Дополнительно ожидаемые оттоки денежных средств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|по прочим условным обязательствам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16   |Суммарный отток денежных средств, итого         |                            |        Х       |                |        Х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|(строка 2 + строка 5 + строка 9 + строка 10 +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|строка 14 + строка 15)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ОЖИДАЕМЫЕ ПРИТОКИ ДЕНЕЖНЫХ СРЕДСТВ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17   |По операциям предоставления денежных средств под|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|обеспечение ценными бумагами, включая операции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|обратного РЕПО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18   |По договорам без нарушения контрактных сроков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|исполнения обязательств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19   |Прочие притоки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20   |Суммарный приток денежных средств, итого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|(строка 17 + строка 18 + строка 19)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СУММАРНАЯ СКОРРЕКТИРОВАННАЯ СТОИМОСТЬ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21   |ВЛА за вычетом корректировок, рассчитанных с    |                            |        Х       |                |        Х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|учетом ограничений на максимальную величину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|ВЛА-2Б и ВЛА-2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22   |Чистый ожидаемый отток денежных средств         |                            |        Х       |                |        Х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23   |Норматив краткосрочной ликвидности банковской   |                            |        Х       |                |        Х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|группы (Н26), кредитной организации (Н27),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       |процент                                         |                            |                |                |                |                |</w:t>
      </w: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w:t>
      </w: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Председатель Правления                                      Шеридан Б.М.</w:t>
      </w: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r w:rsidRPr="000F50BB">
        <w:rPr>
          <w:rFonts w:ascii="Courier New" w:hAnsi="Courier New" w:cs="Courier New"/>
          <w:sz w:val="10"/>
          <w:szCs w:val="10"/>
        </w:rPr>
        <w:t>Главный бухгалтер                                           Артамонова Е.В.</w:t>
      </w: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0F50BB" w:rsidRPr="000F50BB" w:rsidRDefault="000F50BB" w:rsidP="000F50BB">
      <w:pPr>
        <w:spacing w:after="0" w:line="240" w:lineRule="auto"/>
        <w:rPr>
          <w:rFonts w:ascii="Courier New" w:hAnsi="Courier New" w:cs="Courier New"/>
          <w:sz w:val="10"/>
          <w:szCs w:val="10"/>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xml:space="preserve">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|Код территории|Код кредитной организации (филиала)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  по ОКАТО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              |    по ОКПО     |   регистрационный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              |                |       номер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              |                |(/порядковый номер)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|45            |93316747        |      3460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t xml:space="preserve">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r>
      <w:r w:rsidRPr="00C97383">
        <w:rPr>
          <w:rFonts w:ascii="Courier New" w:hAnsi="Courier New" w:cs="Courier New"/>
          <w:sz w:val="12"/>
          <w:szCs w:val="12"/>
        </w:rPr>
        <w:tab/>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t>ОТЧЕТ О ДВИЖЕНИИ ДЕНЕЖНЫХ СРЕДСТВ</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t>(публикуемая форма)</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xml:space="preserve">                                на  01.07.2018 года</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xml:space="preserve">        </w:t>
      </w:r>
      <w:r w:rsidRPr="00C97383">
        <w:rPr>
          <w:rFonts w:ascii="Courier New" w:hAnsi="Courier New" w:cs="Courier New"/>
          <w:sz w:val="12"/>
          <w:szCs w:val="12"/>
        </w:rPr>
        <w:tab/>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xml:space="preserve"> Кредитной организации</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Общество с ограниченной ответственностью Америкэн Экспресс Банк</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ООО Америкэн Экспресс Банк</w:t>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xml:space="preserve"> Адрес (место нахождения) кредитной организации</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119048 г.Москва, ул.Усачева д.33, стр 1</w:t>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t xml:space="preserve">        Код формы по ОКУД 0409814</w:t>
      </w:r>
    </w:p>
    <w:p w:rsidR="00C97383" w:rsidRPr="00C97383" w:rsidRDefault="00C97383" w:rsidP="00C97383">
      <w:pPr>
        <w:spacing w:after="0" w:line="240" w:lineRule="auto"/>
        <w:ind w:left="3540"/>
        <w:rPr>
          <w:rFonts w:ascii="Courier New" w:hAnsi="Courier New" w:cs="Courier New"/>
          <w:sz w:val="12"/>
          <w:szCs w:val="12"/>
        </w:rPr>
      </w:pP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r>
      <w:r w:rsidRPr="00C97383">
        <w:rPr>
          <w:rFonts w:ascii="Courier New" w:hAnsi="Courier New" w:cs="Courier New"/>
          <w:sz w:val="12"/>
          <w:szCs w:val="12"/>
        </w:rPr>
        <w:tab/>
        <w:t xml:space="preserve">               Квартальная/Годовая</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|Номер |                    Наименования статей                     |           Номер              |  Денежные потоки   |  Денежные потоки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                                                            |          пояснения           | за отчетный период,| за соответствующий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|строки|                                                            |                              |     тыс. руб.      |   отчетный период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                                                            |                              |                    |года, предшествующего|</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                                                            |                              |                    |  отчетному году,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                                                            |                              |                    |      тыс. руб.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1   |                              2                             |               3              |          4         |          5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     |Чистые денежные средства, полученные от (использованные в) операционной деятельности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   |Денежные средства, полученные от (использованные в)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|операционной деятельности до изменений в операционных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|активах и обязательствах, всего,                            |                              |               39721|               -40954|</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|в том числе: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|1.1.1 |проценты полученные                                         |                              |               21060|                22592|</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|1.1.2 |проценты уплаченные                                         |                              |              -18707|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|1.1.3 |комиссии полученные                                         |                              |              166019|               134262|</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lastRenderedPageBreak/>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|1.1.4 |комиссии уплаченные                                         |                              |              -43641|               -47193|</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|1.1.5 |доходы за вычетом расходов по операциям с финансовыми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|активами, оцениваемыми по справедливой стоимости через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|прибыль или убыток, имеющимися в наличии для продажи        |                              |               45366|                  391|</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|1.1.6 |доходы за вычетом расходов по операциям с ценными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|бумагами, удерживаемыми до погашения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|1.1.7 |доходы за вычетом расходов по операциям с иностранной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|валютой                                                     |                              |                  97|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|1.1.8 |прочие операционные доходы                                  |                              |               64462|                59376|</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|1.1.9 |операционные расходы                                        |                              |             -184391|              -201145|</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|1.1.10|расход (возмещение) по налогам                              |                              |              -10544|                -9237|</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   |Прирост (снижение) чистых денежных средств от операционных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|активов и обязательств, всего,                              |                              |             -153113|              -184941|</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|в том числе: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|1.2.1 |чистый прирост (снижение) по обязательным резервам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|на счетах в Банке России                                    |                              |              -23298|                  290|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|1.2.2 |чистый прирост (снижение) по вложениям в ценные бумаги,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|оцениваемым по справедливой стоимости через прибыль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|или убыток                                                  |                              |               -3767|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|1.2.3 |чистый прирост (снижение) по ссудной задолженности          |                              |             -540778|               101656|</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|1.2.4 |чистый прирост (снижение) по прочим активам                 |                              |                 633|                -2903|</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|1.2.5 |чистый прирост (снижение) по кредитам, депозитам и прочим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|средствам Банка России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|1.2.6 |чистый прирост (снижение) по средствам других кредитных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|организаций                                                 |                              |              148732|                30836|</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|1.2.7 |чистый прирост (снижение) по средствам клиентов, не являю-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|щихся кредитными организациями                              |                              |              190124|              -458177|</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|1.2.8 |чистый прирост (снижение) по финансовым обязательствам,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|оцениваемым по справедливой стоимости через прибыль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|или убыток                                                  |                              |              -14704|                  -13|</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|1.2.9 |чистый прирост (снижение) по выпущенным долговым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|обязательствам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|1.2.10|чистый прирост (снижение) по прочим обязательствам          |                              |               89945|               143370|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|1.3   |Итого по разделу 1 (сумма строк 1.1 и 1.2)                  |                              |             -113392|              -225895|</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     |Чистые денежные средства, полученные от (использованные в) инвестиционной деятельности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|2.1   |Приобретение ценных бумаг и других финансовых активов,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|относящихся к категории "имеющиеся в наличии для продажи"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|2.2   |Выручка от реализации и погашения ценных бумаг и других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|финансовых активов, относящихся к категории "имеющиеся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|в наличии для продажи"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|2.3   |Приобретение ценных бумаг, относящихся к категории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|"удерживаемые до погашения"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|2.4   |Выручка от погашения ценных бумаг, относящихся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|к категории "удерживаемые до погашения"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|2.5   |Приобретение основных средств, нематериальных активов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|и материальных запасов                                      |                              |                -713|                -5359|</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|2.6   |Выручка от реализации основных средств, нематериальных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|активов и материальных запасов                              |                              |                  72|                  -72|</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|2.7   |Дивиденды полученные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|2.8   |Итого по разделу 2 (сумма строк с 2.1 по 2.7)               |                              |                -641|                -5431|</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|3     |Чистые денежные средства, полученные от (использованные в) финансовой деятельности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|3.1   |Взносы акционеров (участников) в уставный капитал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|3.2   |Приобретение собственных акций (долей), выкупленных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|у акционеров (участников)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|3.3   |Продажа собственных акций (долей), выкупленных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|у акционеров (участников)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|3.4   |Выплаченные дивиденды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|3.5   |Итого по разделу 3 (сумма строк с 3.1 по 3.4)               |                              |                   0|                    0|</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|4     |Влияние изменений официальных курсов иностранных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|валют по отношению к рублю, установленных Банком России,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|на денежные средства и их эквиваленты                       |                              |                5585|                 -635|</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|5     |Прирост (использование) денежных средств и их эквивалентов  |                              |             -108448|              -231961|</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|5.1   |Денежные средства и их эквиваленты на начало отчетного      |                              |              371396|               428683|</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|года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|5.2   |Денежные средства и их эквиваленты на конец отчетного       |                              |              262948|               196723|</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      |периода                                                     |                              |                    |                     |</w:t>
      </w: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w:t>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Председатель Правления                                      Шеридан Б.М.</w:t>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r w:rsidRPr="00C97383">
        <w:rPr>
          <w:rFonts w:ascii="Courier New" w:hAnsi="Courier New" w:cs="Courier New"/>
          <w:sz w:val="12"/>
          <w:szCs w:val="12"/>
        </w:rPr>
        <w:t>Главный бухгалтер                                           Артамонова Е.В.</w:t>
      </w:r>
    </w:p>
    <w:p w:rsidR="00274BD0" w:rsidRPr="003D0F17" w:rsidRDefault="00274BD0" w:rsidP="00274BD0">
      <w:pPr>
        <w:spacing w:after="0" w:line="240" w:lineRule="auto"/>
        <w:ind w:left="1560"/>
        <w:rPr>
          <w:rFonts w:ascii="Times New Roman" w:hAnsi="Times New Roman" w:cs="Times New Roman"/>
          <w:b/>
          <w:sz w:val="40"/>
          <w:szCs w:val="40"/>
        </w:rPr>
      </w:pPr>
    </w:p>
    <w:p w:rsidR="00274BD0" w:rsidRPr="001413B7" w:rsidRDefault="00274BD0" w:rsidP="00274BD0">
      <w:pPr>
        <w:spacing w:after="0" w:line="240" w:lineRule="auto"/>
        <w:ind w:left="1560"/>
        <w:rPr>
          <w:rFonts w:ascii="Times New Roman" w:hAnsi="Times New Roman" w:cs="Times New Roman"/>
          <w:b/>
          <w:sz w:val="40"/>
          <w:szCs w:val="40"/>
        </w:rPr>
      </w:pPr>
    </w:p>
    <w:p w:rsidR="00274BD0" w:rsidRPr="001413B7" w:rsidRDefault="00274BD0" w:rsidP="00274BD0">
      <w:pPr>
        <w:spacing w:after="0" w:line="240" w:lineRule="auto"/>
        <w:ind w:left="1560"/>
        <w:rPr>
          <w:rFonts w:ascii="Times New Roman" w:hAnsi="Times New Roman" w:cs="Times New Roman"/>
          <w:b/>
          <w:sz w:val="40"/>
          <w:szCs w:val="40"/>
        </w:rPr>
      </w:pPr>
    </w:p>
    <w:p w:rsidR="00274BD0" w:rsidRPr="001413B7" w:rsidRDefault="00274BD0" w:rsidP="00274BD0">
      <w:pPr>
        <w:spacing w:after="0" w:line="240" w:lineRule="auto"/>
        <w:ind w:left="1560"/>
        <w:rPr>
          <w:rFonts w:ascii="Times New Roman" w:hAnsi="Times New Roman" w:cs="Times New Roman"/>
          <w:b/>
          <w:sz w:val="40"/>
          <w:szCs w:val="40"/>
        </w:rPr>
      </w:pPr>
    </w:p>
    <w:p w:rsidR="00274BD0" w:rsidRPr="001413B7" w:rsidRDefault="00274BD0" w:rsidP="00274BD0">
      <w:pPr>
        <w:spacing w:after="0" w:line="240" w:lineRule="auto"/>
        <w:ind w:left="1560"/>
        <w:rPr>
          <w:rFonts w:ascii="Times New Roman" w:hAnsi="Times New Roman" w:cs="Times New Roman"/>
          <w:b/>
          <w:sz w:val="40"/>
          <w:szCs w:val="40"/>
        </w:rPr>
      </w:pPr>
    </w:p>
    <w:p w:rsidR="00274BD0" w:rsidRPr="001413B7" w:rsidRDefault="00274BD0" w:rsidP="00274BD0">
      <w:pPr>
        <w:spacing w:after="0" w:line="240" w:lineRule="auto"/>
        <w:ind w:left="1560"/>
        <w:rPr>
          <w:rFonts w:ascii="Times New Roman" w:hAnsi="Times New Roman" w:cs="Times New Roman"/>
          <w:b/>
          <w:sz w:val="40"/>
          <w:szCs w:val="40"/>
        </w:rPr>
      </w:pPr>
    </w:p>
    <w:p w:rsidR="00274BD0" w:rsidRPr="001413B7" w:rsidRDefault="00274BD0" w:rsidP="00274BD0">
      <w:pPr>
        <w:spacing w:after="0" w:line="240" w:lineRule="auto"/>
        <w:ind w:left="709"/>
        <w:rPr>
          <w:rFonts w:ascii="Times New Roman" w:hAnsi="Times New Roman" w:cs="Times New Roman"/>
          <w:sz w:val="40"/>
          <w:szCs w:val="40"/>
        </w:rPr>
      </w:pPr>
      <w:r w:rsidRPr="001413B7">
        <w:rPr>
          <w:rFonts w:ascii="Times New Roman" w:hAnsi="Times New Roman" w:cs="Times New Roman"/>
          <w:sz w:val="40"/>
          <w:szCs w:val="40"/>
        </w:rPr>
        <w:t xml:space="preserve">ПОЯСНИТЕЛЬНАЯ ИНФОРМАЦИЯ </w:t>
      </w:r>
    </w:p>
    <w:p w:rsidR="00274BD0" w:rsidRPr="001413B7" w:rsidRDefault="00274BD0" w:rsidP="00274BD0">
      <w:pPr>
        <w:spacing w:after="0" w:line="240" w:lineRule="auto"/>
        <w:ind w:left="709"/>
        <w:rPr>
          <w:rFonts w:ascii="Times New Roman" w:hAnsi="Times New Roman" w:cs="Times New Roman"/>
          <w:sz w:val="28"/>
          <w:szCs w:val="28"/>
        </w:rPr>
      </w:pPr>
      <w:r w:rsidRPr="001413B7">
        <w:rPr>
          <w:rFonts w:ascii="Times New Roman" w:hAnsi="Times New Roman" w:cs="Times New Roman"/>
          <w:sz w:val="28"/>
          <w:szCs w:val="28"/>
        </w:rPr>
        <w:t>К БУХГАЛТЕРСКОЙ (ФИНАНСОВОЙ)</w:t>
      </w:r>
    </w:p>
    <w:p w:rsidR="00274BD0" w:rsidRPr="001413B7" w:rsidRDefault="00274BD0" w:rsidP="00274BD0">
      <w:pPr>
        <w:spacing w:after="0" w:line="240" w:lineRule="auto"/>
        <w:ind w:left="709"/>
        <w:rPr>
          <w:rFonts w:ascii="Times New Roman" w:hAnsi="Times New Roman" w:cs="Times New Roman"/>
          <w:sz w:val="28"/>
          <w:szCs w:val="28"/>
        </w:rPr>
      </w:pPr>
      <w:r w:rsidRPr="001413B7">
        <w:rPr>
          <w:rFonts w:ascii="Times New Roman" w:hAnsi="Times New Roman" w:cs="Times New Roman"/>
          <w:sz w:val="28"/>
          <w:szCs w:val="28"/>
        </w:rPr>
        <w:t>ОТЧЕТНОСТИ ООО «АМЕРИКЭН ЭКСПРЕСС БАНК»</w:t>
      </w:r>
    </w:p>
    <w:p w:rsidR="00274BD0" w:rsidRPr="001413B7" w:rsidRDefault="00274BD0" w:rsidP="00274BD0">
      <w:pPr>
        <w:spacing w:after="0" w:line="240" w:lineRule="auto"/>
        <w:ind w:left="709"/>
        <w:rPr>
          <w:rFonts w:ascii="Times New Roman" w:hAnsi="Times New Roman" w:cs="Times New Roman"/>
          <w:sz w:val="28"/>
          <w:szCs w:val="28"/>
        </w:rPr>
      </w:pPr>
      <w:r w:rsidRPr="001413B7">
        <w:rPr>
          <w:rFonts w:ascii="Times New Roman" w:hAnsi="Times New Roman" w:cs="Times New Roman"/>
          <w:sz w:val="28"/>
          <w:szCs w:val="28"/>
        </w:rPr>
        <w:t xml:space="preserve">ЗА </w:t>
      </w:r>
      <w:r w:rsidRPr="002C2191">
        <w:rPr>
          <w:rFonts w:ascii="Times New Roman" w:hAnsi="Times New Roman" w:cs="Times New Roman"/>
          <w:sz w:val="28"/>
          <w:szCs w:val="28"/>
        </w:rPr>
        <w:t xml:space="preserve">1 </w:t>
      </w:r>
      <w:r>
        <w:rPr>
          <w:rFonts w:ascii="Times New Roman" w:hAnsi="Times New Roman" w:cs="Times New Roman"/>
          <w:sz w:val="28"/>
          <w:szCs w:val="28"/>
        </w:rPr>
        <w:t>ПОЛУГОДИЕ 2018 ГОДА</w:t>
      </w:r>
    </w:p>
    <w:p w:rsidR="00274BD0" w:rsidRPr="001413B7" w:rsidRDefault="00274BD0" w:rsidP="00274BD0">
      <w:pPr>
        <w:spacing w:line="240" w:lineRule="auto"/>
        <w:rPr>
          <w:rFonts w:ascii="Times New Roman" w:hAnsi="Times New Roman" w:cs="Times New Roman"/>
        </w:rPr>
      </w:pPr>
    </w:p>
    <w:p w:rsidR="00274BD0" w:rsidRPr="001413B7" w:rsidRDefault="00274BD0" w:rsidP="00274BD0">
      <w:pPr>
        <w:pageBreakBefore/>
        <w:spacing w:line="240" w:lineRule="auto"/>
        <w:rPr>
          <w:rFonts w:ascii="Times New Roman" w:hAnsi="Times New Roman" w:cs="Times New Roman"/>
        </w:rPr>
      </w:pPr>
      <w:r w:rsidRPr="001413B7">
        <w:rPr>
          <w:rFonts w:ascii="Times New Roman" w:hAnsi="Times New Roman" w:cs="Times New Roman"/>
        </w:rPr>
        <w:lastRenderedPageBreak/>
        <w:t>СОДЕРЖАНИЕ ПОЯСНИТЕЛЬНОЙ ИНФОРМАЦИИ</w:t>
      </w:r>
    </w:p>
    <w:sdt>
      <w:sdtPr>
        <w:rPr>
          <w:rFonts w:ascii="Arial" w:eastAsiaTheme="minorHAnsi" w:hAnsi="Arial" w:cs="Arial"/>
          <w:color w:val="auto"/>
          <w:sz w:val="20"/>
          <w:szCs w:val="20"/>
          <w:lang w:val="pl-PL"/>
        </w:rPr>
        <w:id w:val="939801563"/>
        <w:docPartObj>
          <w:docPartGallery w:val="Table of Contents"/>
          <w:docPartUnique/>
        </w:docPartObj>
      </w:sdtPr>
      <w:sdtEndPr>
        <w:rPr>
          <w:rFonts w:asciiTheme="minorHAnsi" w:hAnsiTheme="minorHAnsi" w:cstheme="minorBidi"/>
          <w:b/>
          <w:bCs/>
          <w:noProof/>
          <w:sz w:val="22"/>
          <w:szCs w:val="22"/>
          <w:lang w:val="ru-RU"/>
        </w:rPr>
      </w:sdtEndPr>
      <w:sdtContent>
        <w:p w:rsidR="00274BD0" w:rsidRDefault="00274BD0" w:rsidP="00274BD0">
          <w:pPr>
            <w:pStyle w:val="TOCHeading"/>
          </w:pPr>
        </w:p>
        <w:p w:rsidR="00274BD0" w:rsidRDefault="00274BD0" w:rsidP="00274BD0">
          <w:pPr>
            <w:pStyle w:val="TOC1"/>
            <w:rPr>
              <w:rFonts w:asciiTheme="minorHAnsi" w:eastAsiaTheme="minorEastAsia" w:hAnsiTheme="minorHAnsi" w:cstheme="minorBidi"/>
              <w:noProof/>
              <w:sz w:val="22"/>
              <w:szCs w:val="22"/>
              <w:lang w:eastAsia="ru-RU"/>
            </w:rPr>
          </w:pPr>
          <w:r>
            <w:fldChar w:fldCharType="begin"/>
          </w:r>
          <w:r>
            <w:instrText xml:space="preserve"> TOC \o "1-3" \h \z \u </w:instrText>
          </w:r>
          <w:r>
            <w:fldChar w:fldCharType="separate"/>
          </w:r>
          <w:hyperlink w:anchor="_Toc520805481" w:history="1">
            <w:r w:rsidRPr="00D9444D">
              <w:rPr>
                <w:rStyle w:val="Hyperlink"/>
                <w:rFonts w:ascii="Times New Roman" w:hAnsi="Times New Roman"/>
                <w:noProof/>
              </w:rPr>
              <w:t>1.1</w:t>
            </w:r>
            <w:r>
              <w:rPr>
                <w:rFonts w:asciiTheme="minorHAnsi" w:eastAsiaTheme="minorEastAsia" w:hAnsiTheme="minorHAnsi" w:cstheme="minorBidi"/>
                <w:noProof/>
                <w:sz w:val="22"/>
                <w:szCs w:val="22"/>
                <w:lang w:eastAsia="ru-RU"/>
              </w:rPr>
              <w:tab/>
            </w:r>
            <w:r w:rsidRPr="00D9444D">
              <w:rPr>
                <w:rStyle w:val="Hyperlink"/>
                <w:rFonts w:ascii="Times New Roman" w:hAnsi="Times New Roman"/>
                <w:noProof/>
              </w:rPr>
              <w:t>Существенная информация о кредитной организации</w:t>
            </w:r>
            <w:r>
              <w:rPr>
                <w:noProof/>
                <w:webHidden/>
              </w:rPr>
              <w:tab/>
            </w:r>
            <w:r>
              <w:rPr>
                <w:noProof/>
                <w:webHidden/>
              </w:rPr>
              <w:fldChar w:fldCharType="begin"/>
            </w:r>
            <w:r>
              <w:rPr>
                <w:noProof/>
                <w:webHidden/>
              </w:rPr>
              <w:instrText xml:space="preserve"> PAGEREF _Toc520805481 \h </w:instrText>
            </w:r>
            <w:r>
              <w:rPr>
                <w:noProof/>
                <w:webHidden/>
              </w:rPr>
            </w:r>
            <w:r>
              <w:rPr>
                <w:noProof/>
                <w:webHidden/>
              </w:rPr>
              <w:fldChar w:fldCharType="separate"/>
            </w:r>
            <w:r>
              <w:rPr>
                <w:noProof/>
                <w:webHidden/>
              </w:rPr>
              <w:t>6</w:t>
            </w:r>
            <w:r>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2" w:history="1">
            <w:r w:rsidR="00274BD0" w:rsidRPr="00D9444D">
              <w:rPr>
                <w:rStyle w:val="Hyperlink"/>
                <w:rFonts w:ascii="Times New Roman" w:hAnsi="Times New Roman"/>
                <w:noProof/>
              </w:rPr>
              <w:t>1.2</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Краткая характеристика деятельности кредитной организации</w:t>
            </w:r>
            <w:r w:rsidR="00274BD0">
              <w:rPr>
                <w:noProof/>
                <w:webHidden/>
              </w:rPr>
              <w:tab/>
            </w:r>
            <w:r w:rsidR="00274BD0">
              <w:rPr>
                <w:noProof/>
                <w:webHidden/>
              </w:rPr>
              <w:fldChar w:fldCharType="begin"/>
            </w:r>
            <w:r w:rsidR="00274BD0">
              <w:rPr>
                <w:noProof/>
                <w:webHidden/>
              </w:rPr>
              <w:instrText xml:space="preserve"> PAGEREF _Toc520805482 \h </w:instrText>
            </w:r>
            <w:r w:rsidR="00274BD0">
              <w:rPr>
                <w:noProof/>
                <w:webHidden/>
              </w:rPr>
            </w:r>
            <w:r w:rsidR="00274BD0">
              <w:rPr>
                <w:noProof/>
                <w:webHidden/>
              </w:rPr>
              <w:fldChar w:fldCharType="separate"/>
            </w:r>
            <w:r w:rsidR="00274BD0">
              <w:rPr>
                <w:noProof/>
                <w:webHidden/>
              </w:rPr>
              <w:t>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3" w:history="1">
            <w:r w:rsidR="00274BD0" w:rsidRPr="00D9444D">
              <w:rPr>
                <w:rStyle w:val="Hyperlink"/>
                <w:rFonts w:ascii="Times New Roman" w:hAnsi="Times New Roman"/>
                <w:noProof/>
              </w:rPr>
              <w:t>1.3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Краткий обзор основ подготовки отчетности и основных положений учетной политики</w:t>
            </w:r>
            <w:r w:rsidR="00274BD0">
              <w:rPr>
                <w:noProof/>
                <w:webHidden/>
              </w:rPr>
              <w:tab/>
            </w:r>
            <w:r w:rsidR="00274BD0">
              <w:rPr>
                <w:noProof/>
                <w:webHidden/>
              </w:rPr>
              <w:fldChar w:fldCharType="begin"/>
            </w:r>
            <w:r w:rsidR="00274BD0">
              <w:rPr>
                <w:noProof/>
                <w:webHidden/>
              </w:rPr>
              <w:instrText xml:space="preserve"> PAGEREF _Toc520805483 \h </w:instrText>
            </w:r>
            <w:r w:rsidR="00274BD0">
              <w:rPr>
                <w:noProof/>
                <w:webHidden/>
              </w:rPr>
            </w:r>
            <w:r w:rsidR="00274BD0">
              <w:rPr>
                <w:noProof/>
                <w:webHidden/>
              </w:rPr>
              <w:fldChar w:fldCharType="separate"/>
            </w:r>
            <w:r w:rsidR="00274BD0">
              <w:rPr>
                <w:noProof/>
                <w:webHidden/>
              </w:rPr>
              <w:t>7</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4" w:history="1">
            <w:r w:rsidR="00274BD0" w:rsidRPr="00D9444D">
              <w:rPr>
                <w:rStyle w:val="Hyperlink"/>
                <w:rFonts w:ascii="Times New Roman" w:hAnsi="Times New Roman"/>
                <w:noProof/>
              </w:rPr>
              <w:t>1.4</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Сопроводительная информация к формам бухгалтерской отчетности</w:t>
            </w:r>
            <w:r w:rsidR="00274BD0">
              <w:rPr>
                <w:noProof/>
                <w:webHidden/>
              </w:rPr>
              <w:tab/>
            </w:r>
            <w:r w:rsidR="00274BD0">
              <w:rPr>
                <w:noProof/>
                <w:webHidden/>
              </w:rPr>
              <w:fldChar w:fldCharType="begin"/>
            </w:r>
            <w:r w:rsidR="00274BD0">
              <w:rPr>
                <w:noProof/>
                <w:webHidden/>
              </w:rPr>
              <w:instrText xml:space="preserve"> PAGEREF _Toc520805484 \h </w:instrText>
            </w:r>
            <w:r w:rsidR="00274BD0">
              <w:rPr>
                <w:noProof/>
                <w:webHidden/>
              </w:rPr>
            </w:r>
            <w:r w:rsidR="00274BD0">
              <w:rPr>
                <w:noProof/>
                <w:webHidden/>
              </w:rPr>
              <w:fldChar w:fldCharType="separate"/>
            </w:r>
            <w:r w:rsidR="00274BD0">
              <w:rPr>
                <w:noProof/>
                <w:webHidden/>
              </w:rPr>
              <w:t>14</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5" w:history="1">
            <w:r w:rsidR="00274BD0" w:rsidRPr="00D9444D">
              <w:rPr>
                <w:rStyle w:val="Hyperlink"/>
                <w:rFonts w:ascii="Times New Roman" w:hAnsi="Times New Roman"/>
                <w:noProof/>
              </w:rPr>
              <w:t>1.4.1</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Сопроводительная информация к бухгалтерскому балансу</w:t>
            </w:r>
            <w:r w:rsidR="00274BD0">
              <w:rPr>
                <w:noProof/>
                <w:webHidden/>
              </w:rPr>
              <w:tab/>
            </w:r>
            <w:r w:rsidR="00274BD0">
              <w:rPr>
                <w:noProof/>
                <w:webHidden/>
              </w:rPr>
              <w:fldChar w:fldCharType="begin"/>
            </w:r>
            <w:r w:rsidR="00274BD0">
              <w:rPr>
                <w:noProof/>
                <w:webHidden/>
              </w:rPr>
              <w:instrText xml:space="preserve"> PAGEREF _Toc520805485 \h </w:instrText>
            </w:r>
            <w:r w:rsidR="00274BD0">
              <w:rPr>
                <w:noProof/>
                <w:webHidden/>
              </w:rPr>
            </w:r>
            <w:r w:rsidR="00274BD0">
              <w:rPr>
                <w:noProof/>
                <w:webHidden/>
              </w:rPr>
              <w:fldChar w:fldCharType="separate"/>
            </w:r>
            <w:r w:rsidR="00274BD0">
              <w:rPr>
                <w:noProof/>
                <w:webHidden/>
              </w:rPr>
              <w:t>14</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6" w:history="1">
            <w:r w:rsidR="00274BD0" w:rsidRPr="00D9444D">
              <w:rPr>
                <w:rStyle w:val="Hyperlink"/>
                <w:rFonts w:ascii="Times New Roman" w:hAnsi="Times New Roman"/>
                <w:noProof/>
              </w:rPr>
              <w:t>1.4.1.2</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Финансовые активы и финансовые обязательства, оцениваемые по справедливой стоимости через прибыль и убыток</w:t>
            </w:r>
            <w:r w:rsidR="00274BD0">
              <w:rPr>
                <w:noProof/>
                <w:webHidden/>
              </w:rPr>
              <w:tab/>
            </w:r>
            <w:r w:rsidR="00274BD0">
              <w:rPr>
                <w:noProof/>
                <w:webHidden/>
              </w:rPr>
              <w:fldChar w:fldCharType="begin"/>
            </w:r>
            <w:r w:rsidR="00274BD0">
              <w:rPr>
                <w:noProof/>
                <w:webHidden/>
              </w:rPr>
              <w:instrText xml:space="preserve"> PAGEREF _Toc520805486 \h </w:instrText>
            </w:r>
            <w:r w:rsidR="00274BD0">
              <w:rPr>
                <w:noProof/>
                <w:webHidden/>
              </w:rPr>
            </w:r>
            <w:r w:rsidR="00274BD0">
              <w:rPr>
                <w:noProof/>
                <w:webHidden/>
              </w:rPr>
              <w:fldChar w:fldCharType="separate"/>
            </w:r>
            <w:r w:rsidR="00274BD0">
              <w:rPr>
                <w:noProof/>
                <w:webHidden/>
              </w:rPr>
              <w:t>14</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7" w:history="1">
            <w:r w:rsidR="00274BD0" w:rsidRPr="00D9444D">
              <w:rPr>
                <w:rStyle w:val="Hyperlink"/>
                <w:rFonts w:ascii="Times New Roman" w:hAnsi="Times New Roman"/>
                <w:noProof/>
              </w:rPr>
              <w:t>1.4.1.3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Чистая ссудная задолженность</w:t>
            </w:r>
            <w:r w:rsidR="00274BD0">
              <w:rPr>
                <w:noProof/>
                <w:webHidden/>
              </w:rPr>
              <w:tab/>
            </w:r>
            <w:r w:rsidR="00274BD0">
              <w:rPr>
                <w:noProof/>
                <w:webHidden/>
              </w:rPr>
              <w:fldChar w:fldCharType="begin"/>
            </w:r>
            <w:r w:rsidR="00274BD0">
              <w:rPr>
                <w:noProof/>
                <w:webHidden/>
              </w:rPr>
              <w:instrText xml:space="preserve"> PAGEREF _Toc520805487 \h </w:instrText>
            </w:r>
            <w:r w:rsidR="00274BD0">
              <w:rPr>
                <w:noProof/>
                <w:webHidden/>
              </w:rPr>
            </w:r>
            <w:r w:rsidR="00274BD0">
              <w:rPr>
                <w:noProof/>
                <w:webHidden/>
              </w:rPr>
              <w:fldChar w:fldCharType="separate"/>
            </w:r>
            <w:r w:rsidR="00274BD0">
              <w:rPr>
                <w:noProof/>
                <w:webHidden/>
              </w:rPr>
              <w:t>16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88" w:history="1">
            <w:r w:rsidR="00274BD0" w:rsidRPr="00D9444D">
              <w:rPr>
                <w:rStyle w:val="Hyperlink"/>
                <w:rFonts w:ascii="Times New Roman" w:hAnsi="Times New Roman"/>
                <w:noProof/>
              </w:rPr>
              <w:t>1.4.1.4</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Основные средства, нематериальные активы и материальные запасы</w:t>
            </w:r>
            <w:r w:rsidR="00274BD0">
              <w:rPr>
                <w:noProof/>
                <w:webHidden/>
              </w:rPr>
              <w:tab/>
            </w:r>
            <w:r w:rsidR="00274BD0">
              <w:rPr>
                <w:noProof/>
                <w:webHidden/>
              </w:rPr>
              <w:fldChar w:fldCharType="begin"/>
            </w:r>
            <w:r w:rsidR="00274BD0">
              <w:rPr>
                <w:noProof/>
                <w:webHidden/>
              </w:rPr>
              <w:instrText xml:space="preserve"> PAGEREF _Toc520805488 \h </w:instrText>
            </w:r>
            <w:r w:rsidR="00274BD0">
              <w:rPr>
                <w:noProof/>
                <w:webHidden/>
              </w:rPr>
            </w:r>
            <w:r w:rsidR="00274BD0">
              <w:rPr>
                <w:noProof/>
                <w:webHidden/>
              </w:rPr>
              <w:fldChar w:fldCharType="separate"/>
            </w:r>
            <w:r w:rsidR="00274BD0">
              <w:rPr>
                <w:noProof/>
                <w:webHidden/>
              </w:rPr>
              <w:t>18</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0" w:history="1">
            <w:r w:rsidR="00274BD0" w:rsidRPr="00D9444D">
              <w:rPr>
                <w:rStyle w:val="Hyperlink"/>
                <w:rFonts w:ascii="Times New Roman" w:hAnsi="Times New Roman"/>
                <w:noProof/>
              </w:rPr>
              <w:t>1.4.1.5</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Прочие активы</w:t>
            </w:r>
            <w:r w:rsidR="00274BD0">
              <w:rPr>
                <w:noProof/>
                <w:webHidden/>
              </w:rPr>
              <w:tab/>
            </w:r>
            <w:r w:rsidR="00274BD0">
              <w:rPr>
                <w:noProof/>
                <w:webHidden/>
              </w:rPr>
              <w:fldChar w:fldCharType="begin"/>
            </w:r>
            <w:r w:rsidR="00274BD0">
              <w:rPr>
                <w:noProof/>
                <w:webHidden/>
              </w:rPr>
              <w:instrText xml:space="preserve"> PAGEREF _Toc520805490 \h </w:instrText>
            </w:r>
            <w:r w:rsidR="00274BD0">
              <w:rPr>
                <w:noProof/>
                <w:webHidden/>
              </w:rPr>
            </w:r>
            <w:r w:rsidR="00274BD0">
              <w:rPr>
                <w:noProof/>
                <w:webHidden/>
              </w:rPr>
              <w:fldChar w:fldCharType="separate"/>
            </w:r>
            <w:r w:rsidR="00274BD0">
              <w:rPr>
                <w:noProof/>
                <w:webHidden/>
              </w:rPr>
              <w:t>18</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1" w:history="1">
            <w:r w:rsidR="00274BD0" w:rsidRPr="00D9444D">
              <w:rPr>
                <w:rStyle w:val="Hyperlink"/>
                <w:rFonts w:ascii="Times New Roman" w:hAnsi="Times New Roman"/>
                <w:noProof/>
              </w:rPr>
              <w:t>1.4.1.6</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Остатки средств на счетах кредитных организаций</w:t>
            </w:r>
            <w:r w:rsidR="00274BD0">
              <w:rPr>
                <w:noProof/>
                <w:webHidden/>
              </w:rPr>
              <w:tab/>
            </w:r>
            <w:r w:rsidR="00274BD0">
              <w:rPr>
                <w:noProof/>
                <w:webHidden/>
              </w:rPr>
              <w:fldChar w:fldCharType="begin"/>
            </w:r>
            <w:r w:rsidR="00274BD0">
              <w:rPr>
                <w:noProof/>
                <w:webHidden/>
              </w:rPr>
              <w:instrText xml:space="preserve"> PAGEREF _Toc520805491 \h </w:instrText>
            </w:r>
            <w:r w:rsidR="00274BD0">
              <w:rPr>
                <w:noProof/>
                <w:webHidden/>
              </w:rPr>
            </w:r>
            <w:r w:rsidR="00274BD0">
              <w:rPr>
                <w:noProof/>
                <w:webHidden/>
              </w:rPr>
              <w:fldChar w:fldCharType="separate"/>
            </w:r>
            <w:r w:rsidR="00274BD0">
              <w:rPr>
                <w:noProof/>
                <w:webHidden/>
              </w:rPr>
              <w:t>19</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2" w:history="1">
            <w:r w:rsidR="00274BD0" w:rsidRPr="00D9444D">
              <w:rPr>
                <w:rStyle w:val="Hyperlink"/>
                <w:rFonts w:ascii="Times New Roman" w:hAnsi="Times New Roman"/>
                <w:noProof/>
              </w:rPr>
              <w:t>1.4.1.7</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Средства клиентов, не являющихся кредитными организациями</w:t>
            </w:r>
            <w:r w:rsidR="00274BD0">
              <w:rPr>
                <w:noProof/>
                <w:webHidden/>
              </w:rPr>
              <w:tab/>
            </w:r>
            <w:r w:rsidR="00274BD0">
              <w:rPr>
                <w:noProof/>
                <w:webHidden/>
              </w:rPr>
              <w:fldChar w:fldCharType="begin"/>
            </w:r>
            <w:r w:rsidR="00274BD0">
              <w:rPr>
                <w:noProof/>
                <w:webHidden/>
              </w:rPr>
              <w:instrText xml:space="preserve"> PAGEREF _Toc520805492 \h </w:instrText>
            </w:r>
            <w:r w:rsidR="00274BD0">
              <w:rPr>
                <w:noProof/>
                <w:webHidden/>
              </w:rPr>
            </w:r>
            <w:r w:rsidR="00274BD0">
              <w:rPr>
                <w:noProof/>
                <w:webHidden/>
              </w:rPr>
              <w:fldChar w:fldCharType="separate"/>
            </w:r>
            <w:r w:rsidR="00274BD0">
              <w:rPr>
                <w:noProof/>
                <w:webHidden/>
              </w:rPr>
              <w:t>19</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3" w:history="1">
            <w:r w:rsidR="00274BD0" w:rsidRPr="00D9444D">
              <w:rPr>
                <w:rStyle w:val="Hyperlink"/>
                <w:rFonts w:ascii="Times New Roman" w:hAnsi="Times New Roman"/>
                <w:noProof/>
              </w:rPr>
              <w:t>1.4.1.8</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Прочие обязательства</w:t>
            </w:r>
            <w:r w:rsidR="00274BD0">
              <w:rPr>
                <w:noProof/>
                <w:webHidden/>
              </w:rPr>
              <w:tab/>
            </w:r>
            <w:r w:rsidR="00274BD0">
              <w:rPr>
                <w:noProof/>
                <w:webHidden/>
              </w:rPr>
              <w:fldChar w:fldCharType="begin"/>
            </w:r>
            <w:r w:rsidR="00274BD0">
              <w:rPr>
                <w:noProof/>
                <w:webHidden/>
              </w:rPr>
              <w:instrText xml:space="preserve"> PAGEREF _Toc520805493 \h </w:instrText>
            </w:r>
            <w:r w:rsidR="00274BD0">
              <w:rPr>
                <w:noProof/>
                <w:webHidden/>
              </w:rPr>
            </w:r>
            <w:r w:rsidR="00274BD0">
              <w:rPr>
                <w:noProof/>
                <w:webHidden/>
              </w:rPr>
              <w:fldChar w:fldCharType="separate"/>
            </w:r>
            <w:r w:rsidR="00274BD0">
              <w:rPr>
                <w:noProof/>
                <w:webHidden/>
              </w:rPr>
              <w:t>20</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4" w:history="1">
            <w:r w:rsidR="00274BD0" w:rsidRPr="00D9444D">
              <w:rPr>
                <w:rStyle w:val="Hyperlink"/>
                <w:rFonts w:ascii="Times New Roman" w:hAnsi="Times New Roman"/>
                <w:noProof/>
              </w:rPr>
              <w:t>1.4.1.9</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Собственные средства</w:t>
            </w:r>
            <w:r w:rsidR="00274BD0">
              <w:rPr>
                <w:noProof/>
                <w:webHidden/>
              </w:rPr>
              <w:tab/>
            </w:r>
            <w:r w:rsidR="00274BD0">
              <w:rPr>
                <w:noProof/>
                <w:webHidden/>
              </w:rPr>
              <w:fldChar w:fldCharType="begin"/>
            </w:r>
            <w:r w:rsidR="00274BD0">
              <w:rPr>
                <w:noProof/>
                <w:webHidden/>
              </w:rPr>
              <w:instrText xml:space="preserve"> PAGEREF _Toc520805494 \h </w:instrText>
            </w:r>
            <w:r w:rsidR="00274BD0">
              <w:rPr>
                <w:noProof/>
                <w:webHidden/>
              </w:rPr>
            </w:r>
            <w:r w:rsidR="00274BD0">
              <w:rPr>
                <w:noProof/>
                <w:webHidden/>
              </w:rPr>
              <w:fldChar w:fldCharType="separate"/>
            </w:r>
            <w:r w:rsidR="00274BD0">
              <w:rPr>
                <w:noProof/>
                <w:webHidden/>
              </w:rPr>
              <w:t>20</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5" w:history="1">
            <w:r w:rsidR="00274BD0" w:rsidRPr="00D9444D">
              <w:rPr>
                <w:rStyle w:val="Hyperlink"/>
                <w:rFonts w:ascii="Times New Roman" w:hAnsi="Times New Roman"/>
                <w:noProof/>
              </w:rPr>
              <w:t>1.4.1.10</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Внебалансовые обязательства кредитной организации:</w:t>
            </w:r>
            <w:r w:rsidR="00274BD0">
              <w:rPr>
                <w:noProof/>
                <w:webHidden/>
              </w:rPr>
              <w:tab/>
            </w:r>
            <w:r w:rsidR="00274BD0">
              <w:rPr>
                <w:noProof/>
                <w:webHidden/>
              </w:rPr>
              <w:fldChar w:fldCharType="begin"/>
            </w:r>
            <w:r w:rsidR="00274BD0">
              <w:rPr>
                <w:noProof/>
                <w:webHidden/>
              </w:rPr>
              <w:instrText xml:space="preserve"> PAGEREF _Toc520805495 \h </w:instrText>
            </w:r>
            <w:r w:rsidR="00274BD0">
              <w:rPr>
                <w:noProof/>
                <w:webHidden/>
              </w:rPr>
            </w:r>
            <w:r w:rsidR="00274BD0">
              <w:rPr>
                <w:noProof/>
                <w:webHidden/>
              </w:rPr>
              <w:fldChar w:fldCharType="separate"/>
            </w:r>
            <w:r w:rsidR="00274BD0">
              <w:rPr>
                <w:noProof/>
                <w:webHidden/>
              </w:rPr>
              <w:t>21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6" w:history="1">
            <w:r w:rsidR="00274BD0" w:rsidRPr="00D9444D">
              <w:rPr>
                <w:rStyle w:val="Hyperlink"/>
                <w:rFonts w:ascii="Times New Roman" w:hAnsi="Times New Roman"/>
                <w:noProof/>
              </w:rPr>
              <w:t>1.4.2</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Сопроводительная информация к отчету о финансовых результатах</w:t>
            </w:r>
            <w:r w:rsidR="00274BD0">
              <w:rPr>
                <w:noProof/>
                <w:webHidden/>
              </w:rPr>
              <w:tab/>
            </w:r>
            <w:r w:rsidR="00274BD0">
              <w:rPr>
                <w:noProof/>
                <w:webHidden/>
              </w:rPr>
              <w:fldChar w:fldCharType="begin"/>
            </w:r>
            <w:r w:rsidR="00274BD0">
              <w:rPr>
                <w:noProof/>
                <w:webHidden/>
              </w:rPr>
              <w:instrText xml:space="preserve"> PAGEREF _Toc520805496 \h </w:instrText>
            </w:r>
            <w:r w:rsidR="00274BD0">
              <w:rPr>
                <w:noProof/>
                <w:webHidden/>
              </w:rPr>
            </w:r>
            <w:r w:rsidR="00274BD0">
              <w:rPr>
                <w:noProof/>
                <w:webHidden/>
              </w:rPr>
              <w:fldChar w:fldCharType="separate"/>
            </w:r>
            <w:r w:rsidR="00274BD0">
              <w:rPr>
                <w:noProof/>
                <w:webHidden/>
              </w:rPr>
              <w:t>21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7" w:history="1">
            <w:r w:rsidR="00274BD0" w:rsidRPr="00D9444D">
              <w:rPr>
                <w:rStyle w:val="Hyperlink"/>
                <w:rFonts w:ascii="Times New Roman" w:hAnsi="Times New Roman"/>
                <w:noProof/>
              </w:rPr>
              <w:t>1.4.2.1</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Комиссионные доходы и расходы</w:t>
            </w:r>
            <w:r w:rsidR="00274BD0">
              <w:rPr>
                <w:noProof/>
                <w:webHidden/>
              </w:rPr>
              <w:tab/>
            </w:r>
            <w:r w:rsidR="00274BD0">
              <w:rPr>
                <w:noProof/>
                <w:webHidden/>
              </w:rPr>
              <w:fldChar w:fldCharType="begin"/>
            </w:r>
            <w:r w:rsidR="00274BD0">
              <w:rPr>
                <w:noProof/>
                <w:webHidden/>
              </w:rPr>
              <w:instrText xml:space="preserve"> PAGEREF _Toc520805497 \h </w:instrText>
            </w:r>
            <w:r w:rsidR="00274BD0">
              <w:rPr>
                <w:noProof/>
                <w:webHidden/>
              </w:rPr>
            </w:r>
            <w:r w:rsidR="00274BD0">
              <w:rPr>
                <w:noProof/>
                <w:webHidden/>
              </w:rPr>
              <w:fldChar w:fldCharType="separate"/>
            </w:r>
            <w:r w:rsidR="00274BD0">
              <w:rPr>
                <w:noProof/>
                <w:webHidden/>
              </w:rPr>
              <w:t>21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8" w:history="1">
            <w:r w:rsidR="00274BD0" w:rsidRPr="00D9444D">
              <w:rPr>
                <w:rStyle w:val="Hyperlink"/>
                <w:rFonts w:ascii="Times New Roman" w:hAnsi="Times New Roman"/>
                <w:noProof/>
              </w:rPr>
              <w:t>1.4.2.2</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Процентные доходы, расходы</w:t>
            </w:r>
            <w:r w:rsidR="00274BD0">
              <w:rPr>
                <w:noProof/>
                <w:webHidden/>
              </w:rPr>
              <w:tab/>
            </w:r>
            <w:r w:rsidR="00274BD0">
              <w:rPr>
                <w:noProof/>
                <w:webHidden/>
              </w:rPr>
              <w:fldChar w:fldCharType="begin"/>
            </w:r>
            <w:r w:rsidR="00274BD0">
              <w:rPr>
                <w:noProof/>
                <w:webHidden/>
              </w:rPr>
              <w:instrText xml:space="preserve"> PAGEREF _Toc520805498 \h </w:instrText>
            </w:r>
            <w:r w:rsidR="00274BD0">
              <w:rPr>
                <w:noProof/>
                <w:webHidden/>
              </w:rPr>
            </w:r>
            <w:r w:rsidR="00274BD0">
              <w:rPr>
                <w:noProof/>
                <w:webHidden/>
              </w:rPr>
              <w:fldChar w:fldCharType="separate"/>
            </w:r>
            <w:r w:rsidR="00274BD0">
              <w:rPr>
                <w:noProof/>
                <w:webHidden/>
              </w:rPr>
              <w:t>22</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499" w:history="1">
            <w:r w:rsidR="00274BD0" w:rsidRPr="00D9444D">
              <w:rPr>
                <w:rStyle w:val="Hyperlink"/>
                <w:rFonts w:ascii="Times New Roman" w:hAnsi="Times New Roman"/>
                <w:noProof/>
              </w:rPr>
              <w:t>1.4.2.3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Прочие операционные доходы</w:t>
            </w:r>
            <w:r w:rsidR="00274BD0">
              <w:rPr>
                <w:noProof/>
                <w:webHidden/>
              </w:rPr>
              <w:tab/>
            </w:r>
            <w:r w:rsidR="00274BD0">
              <w:rPr>
                <w:noProof/>
                <w:webHidden/>
              </w:rPr>
              <w:fldChar w:fldCharType="begin"/>
            </w:r>
            <w:r w:rsidR="00274BD0">
              <w:rPr>
                <w:noProof/>
                <w:webHidden/>
              </w:rPr>
              <w:instrText xml:space="preserve"> PAGEREF _Toc520805499 \h </w:instrText>
            </w:r>
            <w:r w:rsidR="00274BD0">
              <w:rPr>
                <w:noProof/>
                <w:webHidden/>
              </w:rPr>
            </w:r>
            <w:r w:rsidR="00274BD0">
              <w:rPr>
                <w:noProof/>
                <w:webHidden/>
              </w:rPr>
              <w:fldChar w:fldCharType="separate"/>
            </w:r>
            <w:r w:rsidR="00274BD0">
              <w:rPr>
                <w:noProof/>
                <w:webHidden/>
              </w:rPr>
              <w:t>22</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1" w:history="1">
            <w:r w:rsidR="00274BD0" w:rsidRPr="00D9444D">
              <w:rPr>
                <w:rStyle w:val="Hyperlink"/>
                <w:rFonts w:ascii="Times New Roman" w:hAnsi="Times New Roman"/>
                <w:noProof/>
              </w:rPr>
              <w:t>1.4.2.4</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Чистые расходы от переоценки иностранной валюты</w:t>
            </w:r>
            <w:r w:rsidR="00274BD0">
              <w:rPr>
                <w:noProof/>
                <w:webHidden/>
              </w:rPr>
              <w:tab/>
            </w:r>
            <w:r w:rsidR="00274BD0">
              <w:rPr>
                <w:noProof/>
                <w:webHidden/>
              </w:rPr>
              <w:fldChar w:fldCharType="begin"/>
            </w:r>
            <w:r w:rsidR="00274BD0">
              <w:rPr>
                <w:noProof/>
                <w:webHidden/>
              </w:rPr>
              <w:instrText xml:space="preserve"> PAGEREF _Toc520805501 \h </w:instrText>
            </w:r>
            <w:r w:rsidR="00274BD0">
              <w:rPr>
                <w:noProof/>
                <w:webHidden/>
              </w:rPr>
            </w:r>
            <w:r w:rsidR="00274BD0">
              <w:rPr>
                <w:noProof/>
                <w:webHidden/>
              </w:rPr>
              <w:fldChar w:fldCharType="separate"/>
            </w:r>
            <w:r w:rsidR="00274BD0">
              <w:rPr>
                <w:noProof/>
                <w:webHidden/>
              </w:rPr>
              <w:t>22</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2" w:history="1">
            <w:r w:rsidR="00274BD0" w:rsidRPr="00D9444D">
              <w:rPr>
                <w:rStyle w:val="Hyperlink"/>
                <w:rFonts w:ascii="Times New Roman" w:hAnsi="Times New Roman"/>
                <w:noProof/>
              </w:rPr>
              <w:t>1.4.2.5</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Расходы по налогу на прибыль</w:t>
            </w:r>
            <w:r w:rsidR="00274BD0">
              <w:rPr>
                <w:noProof/>
                <w:webHidden/>
              </w:rPr>
              <w:tab/>
            </w:r>
            <w:r w:rsidR="00274BD0">
              <w:rPr>
                <w:noProof/>
                <w:webHidden/>
              </w:rPr>
              <w:fldChar w:fldCharType="begin"/>
            </w:r>
            <w:r w:rsidR="00274BD0">
              <w:rPr>
                <w:noProof/>
                <w:webHidden/>
              </w:rPr>
              <w:instrText xml:space="preserve"> PAGEREF _Toc520805502 \h </w:instrText>
            </w:r>
            <w:r w:rsidR="00274BD0">
              <w:rPr>
                <w:noProof/>
                <w:webHidden/>
              </w:rPr>
            </w:r>
            <w:r w:rsidR="00274BD0">
              <w:rPr>
                <w:noProof/>
                <w:webHidden/>
              </w:rPr>
              <w:fldChar w:fldCharType="separate"/>
            </w:r>
            <w:r w:rsidR="00274BD0">
              <w:rPr>
                <w:noProof/>
                <w:webHidden/>
              </w:rPr>
              <w:t>23</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3" w:history="1">
            <w:r w:rsidR="00274BD0" w:rsidRPr="00D9444D">
              <w:rPr>
                <w:rStyle w:val="Hyperlink"/>
                <w:rFonts w:ascii="Times New Roman" w:hAnsi="Times New Roman"/>
                <w:noProof/>
              </w:rPr>
              <w:t>1.4.3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Сопроводительная информация к отчету об уровне достаточности капитала</w:t>
            </w:r>
            <w:r w:rsidR="00274BD0">
              <w:rPr>
                <w:noProof/>
                <w:webHidden/>
              </w:rPr>
              <w:tab/>
            </w:r>
            <w:r w:rsidR="00274BD0">
              <w:rPr>
                <w:noProof/>
                <w:webHidden/>
              </w:rPr>
              <w:fldChar w:fldCharType="begin"/>
            </w:r>
            <w:r w:rsidR="00274BD0">
              <w:rPr>
                <w:noProof/>
                <w:webHidden/>
              </w:rPr>
              <w:instrText xml:space="preserve"> PAGEREF _Toc520805503 \h </w:instrText>
            </w:r>
            <w:r w:rsidR="00274BD0">
              <w:rPr>
                <w:noProof/>
                <w:webHidden/>
              </w:rPr>
            </w:r>
            <w:r w:rsidR="00274BD0">
              <w:rPr>
                <w:noProof/>
                <w:webHidden/>
              </w:rPr>
              <w:fldChar w:fldCharType="separate"/>
            </w:r>
            <w:r w:rsidR="00274BD0">
              <w:rPr>
                <w:noProof/>
                <w:webHidden/>
              </w:rPr>
              <w:t>23</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4" w:history="1">
            <w:r w:rsidR="00274BD0" w:rsidRPr="00D9444D">
              <w:rPr>
                <w:rStyle w:val="Hyperlink"/>
                <w:rFonts w:ascii="Times New Roman" w:hAnsi="Times New Roman"/>
                <w:noProof/>
              </w:rPr>
              <w:t>1.5</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Информация о принимаемых кредитной организацией рисках, процедурах их оценки, управления рисками и капиталом</w:t>
            </w:r>
            <w:r w:rsidR="00274BD0">
              <w:rPr>
                <w:noProof/>
                <w:webHidden/>
              </w:rPr>
              <w:tab/>
            </w:r>
            <w:r w:rsidR="00274BD0">
              <w:rPr>
                <w:noProof/>
                <w:webHidden/>
              </w:rPr>
              <w:fldChar w:fldCharType="begin"/>
            </w:r>
            <w:r w:rsidR="00274BD0">
              <w:rPr>
                <w:noProof/>
                <w:webHidden/>
              </w:rPr>
              <w:instrText xml:space="preserve"> PAGEREF _Toc520805504 \h </w:instrText>
            </w:r>
            <w:r w:rsidR="00274BD0">
              <w:rPr>
                <w:noProof/>
                <w:webHidden/>
              </w:rPr>
            </w:r>
            <w:r w:rsidR="00274BD0">
              <w:rPr>
                <w:noProof/>
                <w:webHidden/>
              </w:rPr>
              <w:fldChar w:fldCharType="separate"/>
            </w:r>
            <w:r w:rsidR="00274BD0">
              <w:rPr>
                <w:noProof/>
                <w:webHidden/>
              </w:rPr>
              <w:t>26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5" w:history="1">
            <w:r w:rsidR="00274BD0" w:rsidRPr="00D9444D">
              <w:rPr>
                <w:rStyle w:val="Hyperlink"/>
                <w:rFonts w:ascii="Times New Roman" w:hAnsi="Times New Roman"/>
                <w:noProof/>
              </w:rPr>
              <w:t>1.5.1</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Информация о принимаемых кредитной организацией рисках, способах их выявления, измерения, мониторинга и контроля</w:t>
            </w:r>
            <w:r w:rsidR="00274BD0">
              <w:rPr>
                <w:noProof/>
                <w:webHidden/>
              </w:rPr>
              <w:tab/>
            </w:r>
            <w:r w:rsidR="00274BD0">
              <w:rPr>
                <w:noProof/>
                <w:webHidden/>
              </w:rPr>
              <w:fldChar w:fldCharType="begin"/>
            </w:r>
            <w:r w:rsidR="00274BD0">
              <w:rPr>
                <w:noProof/>
                <w:webHidden/>
              </w:rPr>
              <w:instrText xml:space="preserve"> PAGEREF _Toc520805505 \h </w:instrText>
            </w:r>
            <w:r w:rsidR="00274BD0">
              <w:rPr>
                <w:noProof/>
                <w:webHidden/>
              </w:rPr>
            </w:r>
            <w:r w:rsidR="00274BD0">
              <w:rPr>
                <w:noProof/>
                <w:webHidden/>
              </w:rPr>
              <w:fldChar w:fldCharType="separate"/>
            </w:r>
            <w:r w:rsidR="00274BD0">
              <w:rPr>
                <w:noProof/>
                <w:webHidden/>
              </w:rPr>
              <w:t>26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6" w:history="1">
            <w:r w:rsidR="00274BD0" w:rsidRPr="00D9444D">
              <w:rPr>
                <w:rStyle w:val="Hyperlink"/>
                <w:rFonts w:ascii="Times New Roman" w:hAnsi="Times New Roman"/>
                <w:noProof/>
              </w:rPr>
              <w:t>1.5.2</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Краткий обзор рисков, связанных с различными банковскими операциями, характерными для данной кредитной организации</w:t>
            </w:r>
            <w:r w:rsidR="00274BD0">
              <w:rPr>
                <w:noProof/>
                <w:webHidden/>
              </w:rPr>
              <w:tab/>
            </w:r>
            <w:r w:rsidR="00274BD0">
              <w:rPr>
                <w:noProof/>
                <w:webHidden/>
              </w:rPr>
              <w:fldChar w:fldCharType="begin"/>
            </w:r>
            <w:r w:rsidR="00274BD0">
              <w:rPr>
                <w:noProof/>
                <w:webHidden/>
              </w:rPr>
              <w:instrText xml:space="preserve"> PAGEREF _Toc520805506 \h </w:instrText>
            </w:r>
            <w:r w:rsidR="00274BD0">
              <w:rPr>
                <w:noProof/>
                <w:webHidden/>
              </w:rPr>
            </w:r>
            <w:r w:rsidR="00274BD0">
              <w:rPr>
                <w:noProof/>
                <w:webHidden/>
              </w:rPr>
              <w:fldChar w:fldCharType="separate"/>
            </w:r>
            <w:r w:rsidR="00274BD0">
              <w:rPr>
                <w:noProof/>
                <w:webHidden/>
              </w:rPr>
              <w:t>28</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7" w:history="1">
            <w:r w:rsidR="00274BD0" w:rsidRPr="00D9444D">
              <w:rPr>
                <w:rStyle w:val="Hyperlink"/>
                <w:rFonts w:ascii="Times New Roman" w:hAnsi="Times New Roman"/>
                <w:noProof/>
              </w:rPr>
              <w:t>1.5.2.1</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Кредитный риск</w:t>
            </w:r>
            <w:r w:rsidR="00274BD0">
              <w:rPr>
                <w:noProof/>
                <w:webHidden/>
              </w:rPr>
              <w:tab/>
            </w:r>
            <w:r w:rsidR="00274BD0">
              <w:rPr>
                <w:noProof/>
                <w:webHidden/>
              </w:rPr>
              <w:fldChar w:fldCharType="begin"/>
            </w:r>
            <w:r w:rsidR="00274BD0">
              <w:rPr>
                <w:noProof/>
                <w:webHidden/>
              </w:rPr>
              <w:instrText xml:space="preserve"> PAGEREF _Toc520805507 \h </w:instrText>
            </w:r>
            <w:r w:rsidR="00274BD0">
              <w:rPr>
                <w:noProof/>
                <w:webHidden/>
              </w:rPr>
            </w:r>
            <w:r w:rsidR="00274BD0">
              <w:rPr>
                <w:noProof/>
                <w:webHidden/>
              </w:rPr>
              <w:fldChar w:fldCharType="separate"/>
            </w:r>
            <w:r w:rsidR="00274BD0">
              <w:rPr>
                <w:noProof/>
                <w:webHidden/>
              </w:rPr>
              <w:t>28</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8" w:history="1">
            <w:r w:rsidR="00274BD0" w:rsidRPr="00D9444D">
              <w:rPr>
                <w:rStyle w:val="Hyperlink"/>
                <w:rFonts w:ascii="Times New Roman" w:hAnsi="Times New Roman"/>
                <w:noProof/>
              </w:rPr>
              <w:t>1.5.2.2       Рыночный риск</w:t>
            </w:r>
            <w:r w:rsidR="00274BD0">
              <w:rPr>
                <w:noProof/>
                <w:webHidden/>
              </w:rPr>
              <w:tab/>
            </w:r>
            <w:r w:rsidR="00274BD0">
              <w:rPr>
                <w:noProof/>
                <w:webHidden/>
              </w:rPr>
              <w:fldChar w:fldCharType="begin"/>
            </w:r>
            <w:r w:rsidR="00274BD0">
              <w:rPr>
                <w:noProof/>
                <w:webHidden/>
              </w:rPr>
              <w:instrText xml:space="preserve"> PAGEREF _Toc520805508 \h </w:instrText>
            </w:r>
            <w:r w:rsidR="00274BD0">
              <w:rPr>
                <w:noProof/>
                <w:webHidden/>
              </w:rPr>
            </w:r>
            <w:r w:rsidR="00274BD0">
              <w:rPr>
                <w:noProof/>
                <w:webHidden/>
              </w:rPr>
              <w:fldChar w:fldCharType="separate"/>
            </w:r>
            <w:r w:rsidR="00274BD0">
              <w:rPr>
                <w:noProof/>
                <w:webHidden/>
              </w:rPr>
              <w:t>31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09" w:history="1">
            <w:r w:rsidR="00274BD0" w:rsidRPr="00D9444D">
              <w:rPr>
                <w:rStyle w:val="Hyperlink"/>
                <w:rFonts w:ascii="Times New Roman" w:hAnsi="Times New Roman"/>
                <w:noProof/>
              </w:rPr>
              <w:t>1.5.2.3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Правовой риск</w:t>
            </w:r>
            <w:r w:rsidR="00274BD0">
              <w:rPr>
                <w:noProof/>
                <w:webHidden/>
              </w:rPr>
              <w:tab/>
            </w:r>
            <w:r w:rsidR="00274BD0">
              <w:rPr>
                <w:noProof/>
                <w:webHidden/>
              </w:rPr>
              <w:fldChar w:fldCharType="begin"/>
            </w:r>
            <w:r w:rsidR="00274BD0">
              <w:rPr>
                <w:noProof/>
                <w:webHidden/>
              </w:rPr>
              <w:instrText xml:space="preserve"> PAGEREF _Toc520805509 \h </w:instrText>
            </w:r>
            <w:r w:rsidR="00274BD0">
              <w:rPr>
                <w:noProof/>
                <w:webHidden/>
              </w:rPr>
            </w:r>
            <w:r w:rsidR="00274BD0">
              <w:rPr>
                <w:noProof/>
                <w:webHidden/>
              </w:rPr>
              <w:fldChar w:fldCharType="separate"/>
            </w:r>
            <w:r w:rsidR="00274BD0">
              <w:rPr>
                <w:noProof/>
                <w:webHidden/>
              </w:rPr>
              <w:t>33</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0" w:history="1">
            <w:r w:rsidR="00274BD0" w:rsidRPr="00D9444D">
              <w:rPr>
                <w:rStyle w:val="Hyperlink"/>
                <w:rFonts w:ascii="Times New Roman" w:hAnsi="Times New Roman"/>
                <w:noProof/>
              </w:rPr>
              <w:t>1.5.2.4</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Регуляторный риск</w:t>
            </w:r>
            <w:r w:rsidR="00274BD0">
              <w:rPr>
                <w:noProof/>
                <w:webHidden/>
              </w:rPr>
              <w:tab/>
            </w:r>
            <w:r w:rsidR="00274BD0">
              <w:rPr>
                <w:noProof/>
                <w:webHidden/>
              </w:rPr>
              <w:fldChar w:fldCharType="begin"/>
            </w:r>
            <w:r w:rsidR="00274BD0">
              <w:rPr>
                <w:noProof/>
                <w:webHidden/>
              </w:rPr>
              <w:instrText xml:space="preserve"> PAGEREF _Toc520805510 \h </w:instrText>
            </w:r>
            <w:r w:rsidR="00274BD0">
              <w:rPr>
                <w:noProof/>
                <w:webHidden/>
              </w:rPr>
            </w:r>
            <w:r w:rsidR="00274BD0">
              <w:rPr>
                <w:noProof/>
                <w:webHidden/>
              </w:rPr>
              <w:fldChar w:fldCharType="separate"/>
            </w:r>
            <w:r w:rsidR="00274BD0">
              <w:rPr>
                <w:noProof/>
                <w:webHidden/>
              </w:rPr>
              <w:t>34</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1" w:history="1">
            <w:r w:rsidR="00274BD0" w:rsidRPr="00D9444D">
              <w:rPr>
                <w:rStyle w:val="Hyperlink"/>
                <w:rFonts w:ascii="Times New Roman" w:hAnsi="Times New Roman"/>
                <w:noProof/>
              </w:rPr>
              <w:t>1.5.2.5</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Операционный риск</w:t>
            </w:r>
            <w:r w:rsidR="00274BD0">
              <w:rPr>
                <w:noProof/>
                <w:webHidden/>
              </w:rPr>
              <w:tab/>
            </w:r>
            <w:r w:rsidR="00274BD0">
              <w:rPr>
                <w:noProof/>
                <w:webHidden/>
              </w:rPr>
              <w:fldChar w:fldCharType="begin"/>
            </w:r>
            <w:r w:rsidR="00274BD0">
              <w:rPr>
                <w:noProof/>
                <w:webHidden/>
              </w:rPr>
              <w:instrText xml:space="preserve"> PAGEREF _Toc520805511 \h </w:instrText>
            </w:r>
            <w:r w:rsidR="00274BD0">
              <w:rPr>
                <w:noProof/>
                <w:webHidden/>
              </w:rPr>
            </w:r>
            <w:r w:rsidR="00274BD0">
              <w:rPr>
                <w:noProof/>
                <w:webHidden/>
              </w:rPr>
              <w:fldChar w:fldCharType="separate"/>
            </w:r>
            <w:r w:rsidR="00274BD0">
              <w:rPr>
                <w:noProof/>
                <w:webHidden/>
              </w:rPr>
              <w:t>35</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2" w:history="1">
            <w:r w:rsidR="00274BD0" w:rsidRPr="00D9444D">
              <w:rPr>
                <w:rStyle w:val="Hyperlink"/>
                <w:rFonts w:ascii="Times New Roman" w:hAnsi="Times New Roman"/>
                <w:noProof/>
              </w:rPr>
              <w:t>1.5.2.6</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Риск ликвидности</w:t>
            </w:r>
            <w:r w:rsidR="00274BD0">
              <w:rPr>
                <w:noProof/>
                <w:webHidden/>
              </w:rPr>
              <w:tab/>
            </w:r>
            <w:r w:rsidR="00274BD0">
              <w:rPr>
                <w:noProof/>
                <w:webHidden/>
              </w:rPr>
              <w:fldChar w:fldCharType="begin"/>
            </w:r>
            <w:r w:rsidR="00274BD0">
              <w:rPr>
                <w:noProof/>
                <w:webHidden/>
              </w:rPr>
              <w:instrText xml:space="preserve"> PAGEREF _Toc520805512 \h </w:instrText>
            </w:r>
            <w:r w:rsidR="00274BD0">
              <w:rPr>
                <w:noProof/>
                <w:webHidden/>
              </w:rPr>
            </w:r>
            <w:r w:rsidR="00274BD0">
              <w:rPr>
                <w:noProof/>
                <w:webHidden/>
              </w:rPr>
              <w:fldChar w:fldCharType="separate"/>
            </w:r>
            <w:r w:rsidR="00274BD0">
              <w:rPr>
                <w:noProof/>
                <w:webHidden/>
              </w:rPr>
              <w:t>36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3" w:history="1">
            <w:r w:rsidR="00274BD0" w:rsidRPr="00D9444D">
              <w:rPr>
                <w:rStyle w:val="Hyperlink"/>
                <w:rFonts w:ascii="Times New Roman" w:hAnsi="Times New Roman"/>
                <w:noProof/>
              </w:rPr>
              <w:t>1.5.2.7</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Географическая концентрация рисков</w:t>
            </w:r>
            <w:r w:rsidR="00274BD0">
              <w:rPr>
                <w:noProof/>
                <w:webHidden/>
              </w:rPr>
              <w:tab/>
            </w:r>
            <w:r w:rsidR="00274BD0">
              <w:rPr>
                <w:noProof/>
                <w:webHidden/>
              </w:rPr>
              <w:fldChar w:fldCharType="begin"/>
            </w:r>
            <w:r w:rsidR="00274BD0">
              <w:rPr>
                <w:noProof/>
                <w:webHidden/>
              </w:rPr>
              <w:instrText xml:space="preserve"> PAGEREF _Toc520805513 \h </w:instrText>
            </w:r>
            <w:r w:rsidR="00274BD0">
              <w:rPr>
                <w:noProof/>
                <w:webHidden/>
              </w:rPr>
            </w:r>
            <w:r w:rsidR="00274BD0">
              <w:rPr>
                <w:noProof/>
                <w:webHidden/>
              </w:rPr>
              <w:fldChar w:fldCharType="separate"/>
            </w:r>
            <w:r w:rsidR="00274BD0">
              <w:rPr>
                <w:noProof/>
                <w:webHidden/>
              </w:rPr>
              <w:t>39</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4" w:history="1">
            <w:r w:rsidR="00274BD0" w:rsidRPr="00D9444D">
              <w:rPr>
                <w:rStyle w:val="Hyperlink"/>
                <w:rFonts w:ascii="Times New Roman" w:hAnsi="Times New Roman"/>
                <w:noProof/>
              </w:rPr>
              <w:t>1.5.3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Раскрытие информации согласно Указанию Банка России от 7 августа 2017 г. N 4482-У "О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 (далее – Указание Банка России N4482-У)</w:t>
            </w:r>
            <w:r w:rsidR="00274BD0">
              <w:rPr>
                <w:noProof/>
                <w:webHidden/>
              </w:rPr>
              <w:tab/>
            </w:r>
            <w:r w:rsidR="00274BD0">
              <w:rPr>
                <w:noProof/>
                <w:webHidden/>
              </w:rPr>
              <w:fldChar w:fldCharType="begin"/>
            </w:r>
            <w:r w:rsidR="00274BD0">
              <w:rPr>
                <w:noProof/>
                <w:webHidden/>
              </w:rPr>
              <w:instrText xml:space="preserve"> PAGEREF _Toc520805514 \h </w:instrText>
            </w:r>
            <w:r w:rsidR="00274BD0">
              <w:rPr>
                <w:noProof/>
                <w:webHidden/>
              </w:rPr>
            </w:r>
            <w:r w:rsidR="00274BD0">
              <w:rPr>
                <w:noProof/>
                <w:webHidden/>
              </w:rPr>
              <w:fldChar w:fldCharType="separate"/>
            </w:r>
            <w:r w:rsidR="00274BD0">
              <w:rPr>
                <w:noProof/>
                <w:webHidden/>
              </w:rPr>
              <w:t>40</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5" w:history="1">
            <w:r w:rsidR="00274BD0" w:rsidRPr="00D9444D">
              <w:rPr>
                <w:rStyle w:val="Hyperlink"/>
                <w:rFonts w:ascii="Times New Roman" w:hAnsi="Times New Roman"/>
                <w:noProof/>
              </w:rPr>
              <w:t>1.5.3.1</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Информация о структуре собственных средств (капитала)</w:t>
            </w:r>
            <w:r w:rsidR="00274BD0">
              <w:rPr>
                <w:noProof/>
                <w:webHidden/>
              </w:rPr>
              <w:tab/>
            </w:r>
            <w:r w:rsidR="00274BD0">
              <w:rPr>
                <w:noProof/>
                <w:webHidden/>
              </w:rPr>
              <w:fldChar w:fldCharType="begin"/>
            </w:r>
            <w:r w:rsidR="00274BD0">
              <w:rPr>
                <w:noProof/>
                <w:webHidden/>
              </w:rPr>
              <w:instrText xml:space="preserve"> PAGEREF _Toc520805515 \h </w:instrText>
            </w:r>
            <w:r w:rsidR="00274BD0">
              <w:rPr>
                <w:noProof/>
                <w:webHidden/>
              </w:rPr>
            </w:r>
            <w:r w:rsidR="00274BD0">
              <w:rPr>
                <w:noProof/>
                <w:webHidden/>
              </w:rPr>
              <w:fldChar w:fldCharType="separate"/>
            </w:r>
            <w:r w:rsidR="00274BD0">
              <w:rPr>
                <w:noProof/>
                <w:webHidden/>
              </w:rPr>
              <w:t>40</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6" w:history="1">
            <w:r w:rsidR="00274BD0" w:rsidRPr="00D9444D">
              <w:rPr>
                <w:rStyle w:val="Hyperlink"/>
                <w:rFonts w:ascii="Times New Roman" w:hAnsi="Times New Roman"/>
                <w:noProof/>
              </w:rPr>
              <w:t>1.5.3.2</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Информация о требованиях (обязательствах), взвешенных по уровню риска, и о минимальном размере капитала, необходимом для покрытия рисков</w:t>
            </w:r>
            <w:r w:rsidR="00274BD0">
              <w:rPr>
                <w:noProof/>
                <w:webHidden/>
              </w:rPr>
              <w:tab/>
            </w:r>
            <w:r w:rsidR="00274BD0">
              <w:rPr>
                <w:noProof/>
                <w:webHidden/>
              </w:rPr>
              <w:fldChar w:fldCharType="begin"/>
            </w:r>
            <w:r w:rsidR="00274BD0">
              <w:rPr>
                <w:noProof/>
                <w:webHidden/>
              </w:rPr>
              <w:instrText xml:space="preserve"> PAGEREF _Toc520805516 \h </w:instrText>
            </w:r>
            <w:r w:rsidR="00274BD0">
              <w:rPr>
                <w:noProof/>
                <w:webHidden/>
              </w:rPr>
            </w:r>
            <w:r w:rsidR="00274BD0">
              <w:rPr>
                <w:noProof/>
                <w:webHidden/>
              </w:rPr>
              <w:fldChar w:fldCharType="separate"/>
            </w:r>
            <w:r w:rsidR="00274BD0">
              <w:rPr>
                <w:noProof/>
                <w:webHidden/>
              </w:rPr>
              <w:t>45</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7" w:history="1">
            <w:r w:rsidR="00274BD0" w:rsidRPr="00D9444D">
              <w:rPr>
                <w:rStyle w:val="Hyperlink"/>
                <w:rFonts w:ascii="Times New Roman" w:hAnsi="Times New Roman"/>
                <w:noProof/>
              </w:rPr>
              <w:t>1.5.3.3</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Сведения об обремененных и необремененных активах</w:t>
            </w:r>
            <w:r w:rsidR="00274BD0">
              <w:rPr>
                <w:noProof/>
                <w:webHidden/>
              </w:rPr>
              <w:tab/>
            </w:r>
            <w:r w:rsidR="00274BD0">
              <w:rPr>
                <w:noProof/>
                <w:webHidden/>
              </w:rPr>
              <w:fldChar w:fldCharType="begin"/>
            </w:r>
            <w:r w:rsidR="00274BD0">
              <w:rPr>
                <w:noProof/>
                <w:webHidden/>
              </w:rPr>
              <w:instrText xml:space="preserve"> PAGEREF _Toc520805517 \h </w:instrText>
            </w:r>
            <w:r w:rsidR="00274BD0">
              <w:rPr>
                <w:noProof/>
                <w:webHidden/>
              </w:rPr>
            </w:r>
            <w:r w:rsidR="00274BD0">
              <w:rPr>
                <w:noProof/>
                <w:webHidden/>
              </w:rPr>
              <w:fldChar w:fldCharType="separate"/>
            </w:r>
            <w:r w:rsidR="00274BD0">
              <w:rPr>
                <w:noProof/>
                <w:webHidden/>
              </w:rPr>
              <w:t>48</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8" w:history="1">
            <w:r w:rsidR="00274BD0" w:rsidRPr="00D9444D">
              <w:rPr>
                <w:rStyle w:val="Hyperlink"/>
                <w:rFonts w:ascii="Times New Roman" w:hAnsi="Times New Roman"/>
                <w:noProof/>
              </w:rPr>
              <w:t>1.5.3.4</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Информация об операциях с контрагентами - нерезидентами</w:t>
            </w:r>
            <w:r w:rsidR="00274BD0">
              <w:rPr>
                <w:noProof/>
                <w:webHidden/>
              </w:rPr>
              <w:tab/>
            </w:r>
            <w:r w:rsidR="00274BD0">
              <w:rPr>
                <w:noProof/>
                <w:webHidden/>
              </w:rPr>
              <w:fldChar w:fldCharType="begin"/>
            </w:r>
            <w:r w:rsidR="00274BD0">
              <w:rPr>
                <w:noProof/>
                <w:webHidden/>
              </w:rPr>
              <w:instrText xml:space="preserve"> PAGEREF _Toc520805518 \h </w:instrText>
            </w:r>
            <w:r w:rsidR="00274BD0">
              <w:rPr>
                <w:noProof/>
                <w:webHidden/>
              </w:rPr>
            </w:r>
            <w:r w:rsidR="00274BD0">
              <w:rPr>
                <w:noProof/>
                <w:webHidden/>
              </w:rPr>
              <w:fldChar w:fldCharType="separate"/>
            </w:r>
            <w:r w:rsidR="00274BD0">
              <w:rPr>
                <w:noProof/>
                <w:webHidden/>
              </w:rPr>
              <w:t>50</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19" w:history="1">
            <w:r w:rsidR="00274BD0" w:rsidRPr="00D9444D">
              <w:rPr>
                <w:rStyle w:val="Hyperlink"/>
                <w:rFonts w:ascii="Times New Roman" w:hAnsi="Times New Roman"/>
                <w:noProof/>
              </w:rPr>
              <w:t>1.5.3.5 Информация об активах кредитной организации (банковской группы), подверженных кредитному риску</w:t>
            </w:r>
            <w:r w:rsidR="00274BD0">
              <w:rPr>
                <w:noProof/>
                <w:webHidden/>
              </w:rPr>
              <w:tab/>
            </w:r>
            <w:r w:rsidR="00274BD0">
              <w:rPr>
                <w:noProof/>
                <w:webHidden/>
              </w:rPr>
              <w:fldChar w:fldCharType="begin"/>
            </w:r>
            <w:r w:rsidR="00274BD0">
              <w:rPr>
                <w:noProof/>
                <w:webHidden/>
              </w:rPr>
              <w:instrText xml:space="preserve"> PAGEREF _Toc520805519 \h </w:instrText>
            </w:r>
            <w:r w:rsidR="00274BD0">
              <w:rPr>
                <w:noProof/>
                <w:webHidden/>
              </w:rPr>
            </w:r>
            <w:r w:rsidR="00274BD0">
              <w:rPr>
                <w:noProof/>
                <w:webHidden/>
              </w:rPr>
              <w:fldChar w:fldCharType="separate"/>
            </w:r>
            <w:r w:rsidR="00274BD0">
              <w:rPr>
                <w:noProof/>
                <w:webHidden/>
              </w:rPr>
              <w:t>51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0" w:history="1">
            <w:r w:rsidR="00274BD0" w:rsidRPr="00D9444D">
              <w:rPr>
                <w:rStyle w:val="Hyperlink"/>
                <w:rFonts w:ascii="Times New Roman" w:hAnsi="Times New Roman"/>
                <w:noProof/>
              </w:rPr>
              <w:t>1.5.3.6 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r w:rsidR="00274BD0">
              <w:rPr>
                <w:noProof/>
                <w:webHidden/>
              </w:rPr>
              <w:tab/>
            </w:r>
            <w:r w:rsidR="00274BD0">
              <w:rPr>
                <w:noProof/>
                <w:webHidden/>
              </w:rPr>
              <w:fldChar w:fldCharType="begin"/>
            </w:r>
            <w:r w:rsidR="00274BD0">
              <w:rPr>
                <w:noProof/>
                <w:webHidden/>
              </w:rPr>
              <w:instrText xml:space="preserve"> PAGEREF _Toc520805520 \h </w:instrText>
            </w:r>
            <w:r w:rsidR="00274BD0">
              <w:rPr>
                <w:noProof/>
                <w:webHidden/>
              </w:rPr>
            </w:r>
            <w:r w:rsidR="00274BD0">
              <w:rPr>
                <w:noProof/>
                <w:webHidden/>
              </w:rPr>
              <w:fldChar w:fldCharType="separate"/>
            </w:r>
            <w:r w:rsidR="00274BD0">
              <w:rPr>
                <w:noProof/>
                <w:webHidden/>
              </w:rPr>
              <w:t>51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1" w:history="1">
            <w:r w:rsidR="00274BD0" w:rsidRPr="00D9444D">
              <w:rPr>
                <w:rStyle w:val="Hyperlink"/>
                <w:rFonts w:ascii="Times New Roman" w:hAnsi="Times New Roman"/>
                <w:noProof/>
              </w:rPr>
              <w:t>1.5.3.7 Информация об активах и условных обязательствах кредитного характера, классифицированных в более высокую категорию качества, чем это предусмотрено критериями оценки кредитного риска Положения Банка России N 590-П и Положением Банка России N 283-П</w:t>
            </w:r>
            <w:r w:rsidR="00274BD0">
              <w:rPr>
                <w:noProof/>
                <w:webHidden/>
              </w:rPr>
              <w:tab/>
            </w:r>
            <w:r w:rsidR="00274BD0">
              <w:rPr>
                <w:noProof/>
                <w:webHidden/>
              </w:rPr>
              <w:fldChar w:fldCharType="begin"/>
            </w:r>
            <w:r w:rsidR="00274BD0">
              <w:rPr>
                <w:noProof/>
                <w:webHidden/>
              </w:rPr>
              <w:instrText xml:space="preserve"> PAGEREF _Toc520805521 \h </w:instrText>
            </w:r>
            <w:r w:rsidR="00274BD0">
              <w:rPr>
                <w:noProof/>
                <w:webHidden/>
              </w:rPr>
            </w:r>
            <w:r w:rsidR="00274BD0">
              <w:rPr>
                <w:noProof/>
                <w:webHidden/>
              </w:rPr>
              <w:fldChar w:fldCharType="separate"/>
            </w:r>
            <w:r w:rsidR="00274BD0">
              <w:rPr>
                <w:noProof/>
                <w:webHidden/>
              </w:rPr>
              <w:t>51</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2" w:history="1">
            <w:r w:rsidR="00274BD0" w:rsidRPr="00D9444D">
              <w:rPr>
                <w:rStyle w:val="Hyperlink"/>
                <w:rFonts w:ascii="Times New Roman" w:hAnsi="Times New Roman"/>
                <w:noProof/>
              </w:rPr>
              <w:t>1.5.3.8 Информация об изменениях балансовой стоимости ссудной задолженности и долговых ценных бумаг, находящихся в состоянии дефолта</w:t>
            </w:r>
            <w:r w:rsidR="00274BD0">
              <w:rPr>
                <w:noProof/>
                <w:webHidden/>
              </w:rPr>
              <w:tab/>
            </w:r>
            <w:r w:rsidR="00274BD0">
              <w:rPr>
                <w:noProof/>
                <w:webHidden/>
              </w:rPr>
              <w:fldChar w:fldCharType="begin"/>
            </w:r>
            <w:r w:rsidR="00274BD0">
              <w:rPr>
                <w:noProof/>
                <w:webHidden/>
              </w:rPr>
              <w:instrText xml:space="preserve"> PAGEREF _Toc520805522 \h </w:instrText>
            </w:r>
            <w:r w:rsidR="00274BD0">
              <w:rPr>
                <w:noProof/>
                <w:webHidden/>
              </w:rPr>
            </w:r>
            <w:r w:rsidR="00274BD0">
              <w:rPr>
                <w:noProof/>
                <w:webHidden/>
              </w:rPr>
              <w:fldChar w:fldCharType="separate"/>
            </w:r>
            <w:r w:rsidR="00274BD0">
              <w:rPr>
                <w:noProof/>
                <w:webHidden/>
              </w:rPr>
              <w:t>52</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3" w:history="1">
            <w:r w:rsidR="00274BD0" w:rsidRPr="00D9444D">
              <w:rPr>
                <w:rStyle w:val="Hyperlink"/>
                <w:rFonts w:ascii="Times New Roman" w:hAnsi="Times New Roman"/>
                <w:noProof/>
              </w:rPr>
              <w:t>1.5.3.9 Методы снижения кредитного риска</w:t>
            </w:r>
            <w:r w:rsidR="00274BD0">
              <w:rPr>
                <w:noProof/>
                <w:webHidden/>
              </w:rPr>
              <w:tab/>
            </w:r>
            <w:r w:rsidR="00274BD0">
              <w:rPr>
                <w:noProof/>
                <w:webHidden/>
              </w:rPr>
              <w:fldChar w:fldCharType="begin"/>
            </w:r>
            <w:r w:rsidR="00274BD0">
              <w:rPr>
                <w:noProof/>
                <w:webHidden/>
              </w:rPr>
              <w:instrText xml:space="preserve"> PAGEREF _Toc520805523 \h </w:instrText>
            </w:r>
            <w:r w:rsidR="00274BD0">
              <w:rPr>
                <w:noProof/>
                <w:webHidden/>
              </w:rPr>
            </w:r>
            <w:r w:rsidR="00274BD0">
              <w:rPr>
                <w:noProof/>
                <w:webHidden/>
              </w:rPr>
              <w:fldChar w:fldCharType="separate"/>
            </w:r>
            <w:r w:rsidR="00274BD0">
              <w:rPr>
                <w:noProof/>
                <w:webHidden/>
              </w:rPr>
              <w:t>52</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4" w:history="1">
            <w:r w:rsidR="00274BD0" w:rsidRPr="00D9444D">
              <w:rPr>
                <w:rStyle w:val="Hyperlink"/>
                <w:rFonts w:ascii="Times New Roman" w:hAnsi="Times New Roman"/>
                <w:noProof/>
              </w:rPr>
              <w:t>1.5.3.10 Кредитный риск при применении стандартизированного подхода и эффективность от применения инструментов снижения кредитного риска в целях определения требований к капиталу</w:t>
            </w:r>
            <w:r w:rsidR="00274BD0">
              <w:rPr>
                <w:noProof/>
                <w:webHidden/>
              </w:rPr>
              <w:tab/>
            </w:r>
            <w:r w:rsidR="00274BD0">
              <w:rPr>
                <w:noProof/>
                <w:webHidden/>
              </w:rPr>
              <w:fldChar w:fldCharType="begin"/>
            </w:r>
            <w:r w:rsidR="00274BD0">
              <w:rPr>
                <w:noProof/>
                <w:webHidden/>
              </w:rPr>
              <w:instrText xml:space="preserve"> PAGEREF _Toc520805524 \h </w:instrText>
            </w:r>
            <w:r w:rsidR="00274BD0">
              <w:rPr>
                <w:noProof/>
                <w:webHidden/>
              </w:rPr>
            </w:r>
            <w:r w:rsidR="00274BD0">
              <w:rPr>
                <w:noProof/>
                <w:webHidden/>
              </w:rPr>
              <w:fldChar w:fldCharType="separate"/>
            </w:r>
            <w:r w:rsidR="00274BD0">
              <w:rPr>
                <w:noProof/>
                <w:webHidden/>
              </w:rPr>
              <w:t>52</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5" w:history="1">
            <w:r w:rsidR="00274BD0" w:rsidRPr="00D9444D">
              <w:rPr>
                <w:rStyle w:val="Hyperlink"/>
                <w:rFonts w:ascii="Times New Roman" w:hAnsi="Times New Roman"/>
                <w:noProof/>
              </w:rPr>
              <w:t>1.5.3.11 Кредитные требования (обязательства) кредитной организации (банковской группы), оцениваемые по стандартизированному подходу, в разрезе портфелей, коэффициентов риска</w:t>
            </w:r>
            <w:r w:rsidR="00274BD0">
              <w:rPr>
                <w:noProof/>
                <w:webHidden/>
              </w:rPr>
              <w:tab/>
            </w:r>
            <w:r w:rsidR="00274BD0">
              <w:rPr>
                <w:noProof/>
                <w:webHidden/>
              </w:rPr>
              <w:fldChar w:fldCharType="begin"/>
            </w:r>
            <w:r w:rsidR="00274BD0">
              <w:rPr>
                <w:noProof/>
                <w:webHidden/>
              </w:rPr>
              <w:instrText xml:space="preserve"> PAGEREF _Toc520805525 \h </w:instrText>
            </w:r>
            <w:r w:rsidR="00274BD0">
              <w:rPr>
                <w:noProof/>
                <w:webHidden/>
              </w:rPr>
            </w:r>
            <w:r w:rsidR="00274BD0">
              <w:rPr>
                <w:noProof/>
                <w:webHidden/>
              </w:rPr>
              <w:fldChar w:fldCharType="separate"/>
            </w:r>
            <w:r w:rsidR="00274BD0">
              <w:rPr>
                <w:noProof/>
                <w:webHidden/>
              </w:rPr>
              <w:t>54</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6" w:history="1">
            <w:r w:rsidR="00274BD0" w:rsidRPr="00D9444D">
              <w:rPr>
                <w:rStyle w:val="Hyperlink"/>
                <w:rFonts w:ascii="Times New Roman" w:hAnsi="Times New Roman"/>
                <w:noProof/>
              </w:rPr>
              <w:t>1.5.3.12 Кредитные требования (обязательства) кредитной организации (банковской группы), оцениваемые по ПВР, в разрезе классов кредитных требований (обязательств) и величине вероятности дефолта</w:t>
            </w:r>
            <w:r w:rsidR="00274BD0">
              <w:rPr>
                <w:noProof/>
                <w:webHidden/>
              </w:rPr>
              <w:tab/>
            </w:r>
            <w:r w:rsidR="00274BD0">
              <w:rPr>
                <w:noProof/>
                <w:webHidden/>
              </w:rPr>
              <w:fldChar w:fldCharType="begin"/>
            </w:r>
            <w:r w:rsidR="00274BD0">
              <w:rPr>
                <w:noProof/>
                <w:webHidden/>
              </w:rPr>
              <w:instrText xml:space="preserve"> PAGEREF _Toc520805526 \h </w:instrText>
            </w:r>
            <w:r w:rsidR="00274BD0">
              <w:rPr>
                <w:noProof/>
                <w:webHidden/>
              </w:rPr>
            </w:r>
            <w:r w:rsidR="00274BD0">
              <w:rPr>
                <w:noProof/>
                <w:webHidden/>
              </w:rPr>
              <w:fldChar w:fldCharType="separate"/>
            </w:r>
            <w:r w:rsidR="00274BD0">
              <w:rPr>
                <w:noProof/>
                <w:webHidden/>
              </w:rPr>
              <w:t>55</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7" w:history="1">
            <w:r w:rsidR="00274BD0" w:rsidRPr="00D9444D">
              <w:rPr>
                <w:rStyle w:val="Hyperlink"/>
                <w:rFonts w:ascii="Times New Roman" w:hAnsi="Times New Roman"/>
                <w:noProof/>
              </w:rPr>
              <w:t>1.5.3.13 Информация о подходах, применяемых в целях оценки кредитного риска контрагента</w:t>
            </w:r>
            <w:r w:rsidR="00274BD0">
              <w:rPr>
                <w:noProof/>
                <w:webHidden/>
              </w:rPr>
              <w:tab/>
            </w:r>
            <w:r w:rsidR="00274BD0">
              <w:rPr>
                <w:noProof/>
                <w:webHidden/>
              </w:rPr>
              <w:fldChar w:fldCharType="begin"/>
            </w:r>
            <w:r w:rsidR="00274BD0">
              <w:rPr>
                <w:noProof/>
                <w:webHidden/>
              </w:rPr>
              <w:instrText xml:space="preserve"> PAGEREF _Toc520805527 \h </w:instrText>
            </w:r>
            <w:r w:rsidR="00274BD0">
              <w:rPr>
                <w:noProof/>
                <w:webHidden/>
              </w:rPr>
            </w:r>
            <w:r w:rsidR="00274BD0">
              <w:rPr>
                <w:noProof/>
                <w:webHidden/>
              </w:rPr>
              <w:fldChar w:fldCharType="separate"/>
            </w:r>
            <w:r w:rsidR="00274BD0">
              <w:rPr>
                <w:noProof/>
                <w:webHidden/>
              </w:rPr>
              <w:t>55</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8" w:history="1">
            <w:r w:rsidR="00274BD0" w:rsidRPr="00D9444D">
              <w:rPr>
                <w:rStyle w:val="Hyperlink"/>
                <w:rFonts w:ascii="Times New Roman" w:hAnsi="Times New Roman"/>
                <w:noProof/>
              </w:rPr>
              <w:t>1.5.3.1</w:t>
            </w:r>
            <w:r w:rsidR="00274BD0" w:rsidRPr="00D9444D">
              <w:rPr>
                <w:rStyle w:val="Hyperlink"/>
                <w:rFonts w:ascii="Times New Roman" w:hAnsi="Times New Roman"/>
                <w:noProof/>
                <w:lang w:val="en-US"/>
              </w:rPr>
              <w:t>4</w:t>
            </w:r>
            <w:r w:rsidR="00274BD0" w:rsidRPr="00D9444D">
              <w:rPr>
                <w:rStyle w:val="Hyperlink"/>
                <w:rFonts w:ascii="Times New Roman" w:hAnsi="Times New Roman"/>
                <w:noProof/>
              </w:rPr>
              <w:t xml:space="preserve"> Риск секьюритизации</w:t>
            </w:r>
            <w:r w:rsidR="00274BD0">
              <w:rPr>
                <w:noProof/>
                <w:webHidden/>
              </w:rPr>
              <w:tab/>
            </w:r>
            <w:r w:rsidR="00274BD0">
              <w:rPr>
                <w:noProof/>
                <w:webHidden/>
              </w:rPr>
              <w:fldChar w:fldCharType="begin"/>
            </w:r>
            <w:r w:rsidR="00274BD0">
              <w:rPr>
                <w:noProof/>
                <w:webHidden/>
              </w:rPr>
              <w:instrText xml:space="preserve"> PAGEREF _Toc520805528 \h </w:instrText>
            </w:r>
            <w:r w:rsidR="00274BD0">
              <w:rPr>
                <w:noProof/>
                <w:webHidden/>
              </w:rPr>
            </w:r>
            <w:r w:rsidR="00274BD0">
              <w:rPr>
                <w:noProof/>
                <w:webHidden/>
              </w:rPr>
              <w:fldChar w:fldCharType="separate"/>
            </w:r>
            <w:r w:rsidR="00274BD0">
              <w:rPr>
                <w:noProof/>
                <w:webHidden/>
              </w:rPr>
              <w:t>56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29" w:history="1">
            <w:r w:rsidR="00274BD0" w:rsidRPr="00D9444D">
              <w:rPr>
                <w:rStyle w:val="Hyperlink"/>
                <w:rFonts w:ascii="Times New Roman" w:hAnsi="Times New Roman"/>
                <w:noProof/>
              </w:rPr>
              <w:t>1.5.3.1</w:t>
            </w:r>
            <w:r w:rsidR="00274BD0" w:rsidRPr="00D9444D">
              <w:rPr>
                <w:rStyle w:val="Hyperlink"/>
                <w:rFonts w:ascii="Times New Roman" w:hAnsi="Times New Roman"/>
                <w:noProof/>
                <w:lang w:val="en-US"/>
              </w:rPr>
              <w:t>5</w:t>
            </w:r>
            <w:r w:rsidR="00274BD0" w:rsidRPr="00D9444D">
              <w:rPr>
                <w:rStyle w:val="Hyperlink"/>
                <w:rFonts w:ascii="Times New Roman" w:hAnsi="Times New Roman"/>
                <w:noProof/>
              </w:rPr>
              <w:t xml:space="preserve"> Рыночный риск</w:t>
            </w:r>
            <w:r w:rsidR="00274BD0">
              <w:rPr>
                <w:noProof/>
                <w:webHidden/>
              </w:rPr>
              <w:tab/>
            </w:r>
            <w:r w:rsidR="00274BD0">
              <w:rPr>
                <w:noProof/>
                <w:webHidden/>
              </w:rPr>
              <w:fldChar w:fldCharType="begin"/>
            </w:r>
            <w:r w:rsidR="00274BD0">
              <w:rPr>
                <w:noProof/>
                <w:webHidden/>
              </w:rPr>
              <w:instrText xml:space="preserve"> PAGEREF _Toc520805529 \h </w:instrText>
            </w:r>
            <w:r w:rsidR="00274BD0">
              <w:rPr>
                <w:noProof/>
                <w:webHidden/>
              </w:rPr>
            </w:r>
            <w:r w:rsidR="00274BD0">
              <w:rPr>
                <w:noProof/>
                <w:webHidden/>
              </w:rPr>
              <w:fldChar w:fldCharType="separate"/>
            </w:r>
            <w:r w:rsidR="00274BD0">
              <w:rPr>
                <w:noProof/>
                <w:webHidden/>
              </w:rPr>
              <w:t>56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30" w:history="1">
            <w:r w:rsidR="00274BD0" w:rsidRPr="00D9444D">
              <w:rPr>
                <w:rStyle w:val="Hyperlink"/>
                <w:rFonts w:ascii="Times New Roman" w:hAnsi="Times New Roman"/>
                <w:noProof/>
              </w:rPr>
              <w:t>1.5.3.16 Информация о величине процентного риска банковского портфеля</w:t>
            </w:r>
            <w:r w:rsidR="00274BD0">
              <w:rPr>
                <w:noProof/>
                <w:webHidden/>
              </w:rPr>
              <w:tab/>
            </w:r>
            <w:r w:rsidR="00274BD0">
              <w:rPr>
                <w:noProof/>
                <w:webHidden/>
              </w:rPr>
              <w:fldChar w:fldCharType="begin"/>
            </w:r>
            <w:r w:rsidR="00274BD0">
              <w:rPr>
                <w:noProof/>
                <w:webHidden/>
              </w:rPr>
              <w:instrText xml:space="preserve"> PAGEREF _Toc520805530 \h </w:instrText>
            </w:r>
            <w:r w:rsidR="00274BD0">
              <w:rPr>
                <w:noProof/>
                <w:webHidden/>
              </w:rPr>
            </w:r>
            <w:r w:rsidR="00274BD0">
              <w:rPr>
                <w:noProof/>
                <w:webHidden/>
              </w:rPr>
              <w:fldChar w:fldCharType="separate"/>
            </w:r>
            <w:r w:rsidR="00274BD0">
              <w:rPr>
                <w:noProof/>
                <w:webHidden/>
              </w:rPr>
              <w:t>56</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31" w:history="1">
            <w:r w:rsidR="00274BD0" w:rsidRPr="00D9444D">
              <w:rPr>
                <w:rStyle w:val="Hyperlink"/>
                <w:rFonts w:ascii="Times New Roman" w:hAnsi="Times New Roman"/>
                <w:noProof/>
              </w:rPr>
              <w:t>1.5.3.17 Информация о нормативе краткосрочной ликвидности</w:t>
            </w:r>
            <w:r w:rsidR="00274BD0">
              <w:rPr>
                <w:noProof/>
                <w:webHidden/>
              </w:rPr>
              <w:tab/>
            </w:r>
            <w:r w:rsidR="00274BD0">
              <w:rPr>
                <w:noProof/>
                <w:webHidden/>
              </w:rPr>
              <w:fldChar w:fldCharType="begin"/>
            </w:r>
            <w:r w:rsidR="00274BD0">
              <w:rPr>
                <w:noProof/>
                <w:webHidden/>
              </w:rPr>
              <w:instrText xml:space="preserve"> PAGEREF _Toc520805531 \h </w:instrText>
            </w:r>
            <w:r w:rsidR="00274BD0">
              <w:rPr>
                <w:noProof/>
                <w:webHidden/>
              </w:rPr>
            </w:r>
            <w:r w:rsidR="00274BD0">
              <w:rPr>
                <w:noProof/>
                <w:webHidden/>
              </w:rPr>
              <w:fldChar w:fldCharType="separate"/>
            </w:r>
            <w:r w:rsidR="00274BD0">
              <w:rPr>
                <w:noProof/>
                <w:webHidden/>
              </w:rPr>
              <w:t>57</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32" w:history="1">
            <w:r w:rsidR="00274BD0" w:rsidRPr="00D9444D">
              <w:rPr>
                <w:rStyle w:val="Hyperlink"/>
                <w:rFonts w:ascii="Times New Roman" w:hAnsi="Times New Roman"/>
                <w:noProof/>
              </w:rPr>
              <w:t>1.5.3.18 Финансовый рычаг и обязательныен нормативы</w:t>
            </w:r>
            <w:r w:rsidR="00274BD0">
              <w:rPr>
                <w:noProof/>
                <w:webHidden/>
              </w:rPr>
              <w:tab/>
            </w:r>
            <w:r w:rsidR="00274BD0">
              <w:rPr>
                <w:noProof/>
                <w:webHidden/>
              </w:rPr>
              <w:fldChar w:fldCharType="begin"/>
            </w:r>
            <w:r w:rsidR="00274BD0">
              <w:rPr>
                <w:noProof/>
                <w:webHidden/>
              </w:rPr>
              <w:instrText xml:space="preserve"> PAGEREF _Toc520805532 \h </w:instrText>
            </w:r>
            <w:r w:rsidR="00274BD0">
              <w:rPr>
                <w:noProof/>
                <w:webHidden/>
              </w:rPr>
            </w:r>
            <w:r w:rsidR="00274BD0">
              <w:rPr>
                <w:noProof/>
                <w:webHidden/>
              </w:rPr>
              <w:fldChar w:fldCharType="separate"/>
            </w:r>
            <w:r w:rsidR="00274BD0">
              <w:rPr>
                <w:noProof/>
                <w:webHidden/>
              </w:rPr>
              <w:t>57</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33" w:history="1">
            <w:r w:rsidR="00274BD0" w:rsidRPr="00D9444D">
              <w:rPr>
                <w:rStyle w:val="Hyperlink"/>
                <w:rFonts w:ascii="Times New Roman" w:hAnsi="Times New Roman"/>
                <w:noProof/>
              </w:rPr>
              <w:t>1.6</w:t>
            </w:r>
            <w:r w:rsidR="00274BD0">
              <w:rPr>
                <w:rFonts w:asciiTheme="minorHAnsi" w:eastAsiaTheme="minorEastAsia" w:hAnsiTheme="minorHAnsi" w:cstheme="minorBidi"/>
                <w:noProof/>
                <w:sz w:val="22"/>
                <w:szCs w:val="22"/>
                <w:lang w:eastAsia="ru-RU"/>
              </w:rPr>
              <w:tab/>
            </w:r>
            <w:r w:rsidR="00274BD0" w:rsidRPr="00D9444D">
              <w:rPr>
                <w:rStyle w:val="Hyperlink"/>
                <w:rFonts w:ascii="Times New Roman" w:hAnsi="Times New Roman"/>
                <w:noProof/>
              </w:rPr>
              <w:t>Информация об операциях со связанными с кредитной организацией сторонами</w:t>
            </w:r>
            <w:r w:rsidR="00274BD0">
              <w:rPr>
                <w:noProof/>
                <w:webHidden/>
              </w:rPr>
              <w:tab/>
            </w:r>
            <w:r w:rsidR="00274BD0">
              <w:rPr>
                <w:noProof/>
                <w:webHidden/>
              </w:rPr>
              <w:fldChar w:fldCharType="begin"/>
            </w:r>
            <w:r w:rsidR="00274BD0">
              <w:rPr>
                <w:noProof/>
                <w:webHidden/>
              </w:rPr>
              <w:instrText xml:space="preserve"> PAGEREF _Toc520805533 \h </w:instrText>
            </w:r>
            <w:r w:rsidR="00274BD0">
              <w:rPr>
                <w:noProof/>
                <w:webHidden/>
              </w:rPr>
            </w:r>
            <w:r w:rsidR="00274BD0">
              <w:rPr>
                <w:noProof/>
                <w:webHidden/>
              </w:rPr>
              <w:fldChar w:fldCharType="separate"/>
            </w:r>
            <w:r w:rsidR="00274BD0">
              <w:rPr>
                <w:noProof/>
                <w:webHidden/>
              </w:rPr>
              <w:t>57</w:t>
            </w:r>
            <w:r w:rsidR="00274BD0">
              <w:rPr>
                <w:noProof/>
                <w:webHidden/>
              </w:rPr>
              <w:fldChar w:fldCharType="end"/>
            </w:r>
          </w:hyperlink>
        </w:p>
        <w:p w:rsidR="00274BD0" w:rsidRDefault="00364D88" w:rsidP="00274BD0">
          <w:pPr>
            <w:pStyle w:val="TOC1"/>
            <w:rPr>
              <w:rFonts w:asciiTheme="minorHAnsi" w:eastAsiaTheme="minorEastAsia" w:hAnsiTheme="minorHAnsi" w:cstheme="minorBidi"/>
              <w:noProof/>
              <w:sz w:val="22"/>
              <w:szCs w:val="22"/>
              <w:lang w:eastAsia="ru-RU"/>
            </w:rPr>
          </w:pPr>
          <w:hyperlink w:anchor="_Toc520805534" w:history="1">
            <w:r w:rsidR="00274BD0" w:rsidRPr="00D9444D">
              <w:rPr>
                <w:rStyle w:val="Hyperlink"/>
                <w:noProof/>
              </w:rPr>
              <w:t>1.7</w:t>
            </w:r>
            <w:r w:rsidR="00274BD0">
              <w:rPr>
                <w:rFonts w:asciiTheme="minorHAnsi" w:eastAsiaTheme="minorEastAsia" w:hAnsiTheme="minorHAnsi" w:cstheme="minorBidi"/>
                <w:noProof/>
                <w:sz w:val="22"/>
                <w:szCs w:val="22"/>
                <w:lang w:eastAsia="ru-RU"/>
              </w:rPr>
              <w:tab/>
            </w:r>
            <w:r w:rsidR="00274BD0" w:rsidRPr="00D9444D">
              <w:rPr>
                <w:rStyle w:val="Hyperlink"/>
                <w:noProof/>
              </w:rPr>
              <w:t>Условные налоговые обязательства</w:t>
            </w:r>
            <w:r w:rsidR="00274BD0">
              <w:rPr>
                <w:noProof/>
                <w:webHidden/>
              </w:rPr>
              <w:tab/>
            </w:r>
            <w:r w:rsidR="00274BD0">
              <w:rPr>
                <w:noProof/>
                <w:webHidden/>
              </w:rPr>
              <w:fldChar w:fldCharType="begin"/>
            </w:r>
            <w:r w:rsidR="00274BD0">
              <w:rPr>
                <w:noProof/>
                <w:webHidden/>
              </w:rPr>
              <w:instrText xml:space="preserve"> PAGEREF _Toc520805534 \h </w:instrText>
            </w:r>
            <w:r w:rsidR="00274BD0">
              <w:rPr>
                <w:noProof/>
                <w:webHidden/>
              </w:rPr>
            </w:r>
            <w:r w:rsidR="00274BD0">
              <w:rPr>
                <w:noProof/>
                <w:webHidden/>
              </w:rPr>
              <w:fldChar w:fldCharType="separate"/>
            </w:r>
            <w:r w:rsidR="00274BD0">
              <w:rPr>
                <w:noProof/>
                <w:webHidden/>
              </w:rPr>
              <w:t>59</w:t>
            </w:r>
            <w:r w:rsidR="00274BD0">
              <w:rPr>
                <w:noProof/>
                <w:webHidden/>
              </w:rPr>
              <w:fldChar w:fldCharType="end"/>
            </w:r>
          </w:hyperlink>
        </w:p>
        <w:p w:rsidR="00274BD0" w:rsidRDefault="00274BD0" w:rsidP="00274BD0">
          <w:r>
            <w:rPr>
              <w:b/>
              <w:bCs/>
              <w:noProof/>
            </w:rPr>
            <w:fldChar w:fldCharType="end"/>
          </w:r>
        </w:p>
      </w:sdtContent>
    </w:sdt>
    <w:p w:rsidR="00274BD0" w:rsidRDefault="00274BD0" w:rsidP="00274BD0">
      <w:pPr>
        <w:spacing w:line="240" w:lineRule="auto"/>
        <w:jc w:val="both"/>
        <w:rPr>
          <w:rFonts w:ascii="Times New Roman" w:hAnsi="Times New Roman" w:cs="Times New Roman"/>
        </w:rPr>
      </w:pPr>
    </w:p>
    <w:p w:rsidR="00274BD0" w:rsidRDefault="00274BD0" w:rsidP="00274BD0">
      <w:pPr>
        <w:spacing w:line="240" w:lineRule="auto"/>
        <w:jc w:val="both"/>
        <w:rPr>
          <w:rFonts w:ascii="Times New Roman" w:hAnsi="Times New Roman" w:cs="Times New Roman"/>
        </w:rPr>
      </w:pPr>
    </w:p>
    <w:p w:rsidR="00274BD0" w:rsidRDefault="00274BD0" w:rsidP="00274BD0">
      <w:pPr>
        <w:spacing w:line="240" w:lineRule="auto"/>
        <w:jc w:val="both"/>
        <w:rPr>
          <w:rFonts w:ascii="Times New Roman" w:hAnsi="Times New Roman" w:cs="Times New Roman"/>
        </w:rPr>
      </w:pPr>
    </w:p>
    <w:p w:rsidR="00274BD0" w:rsidRDefault="00274BD0" w:rsidP="00274BD0">
      <w:pPr>
        <w:spacing w:line="240" w:lineRule="auto"/>
        <w:jc w:val="both"/>
        <w:rPr>
          <w:rFonts w:ascii="Times New Roman" w:hAnsi="Times New Roman" w:cs="Times New Roman"/>
        </w:rPr>
      </w:pPr>
    </w:p>
    <w:p w:rsidR="00274BD0" w:rsidRPr="001413B7" w:rsidRDefault="00274BD0" w:rsidP="00274BD0">
      <w:pPr>
        <w:spacing w:line="240" w:lineRule="auto"/>
        <w:jc w:val="both"/>
        <w:rPr>
          <w:rFonts w:ascii="Times New Roman" w:hAnsi="Times New Roman" w:cs="Times New Roman"/>
        </w:rPr>
      </w:pPr>
    </w:p>
    <w:p w:rsidR="00274BD0" w:rsidRPr="001413B7" w:rsidRDefault="00274BD0" w:rsidP="00274BD0">
      <w:pPr>
        <w:pageBreakBefore/>
        <w:spacing w:after="240" w:line="240" w:lineRule="auto"/>
        <w:jc w:val="both"/>
        <w:rPr>
          <w:rFonts w:ascii="Times New Roman" w:hAnsi="Times New Roman" w:cs="Times New Roman"/>
        </w:rPr>
      </w:pPr>
      <w:r w:rsidRPr="001413B7">
        <w:rPr>
          <w:rFonts w:ascii="Times New Roman" w:hAnsi="Times New Roman" w:cs="Times New Roman"/>
        </w:rPr>
        <w:lastRenderedPageBreak/>
        <w:t>Общество с ограниченной ответственностью «Америкэн Экспресс Банк»</w:t>
      </w:r>
    </w:p>
    <w:p w:rsidR="00274BD0" w:rsidRPr="003F657E" w:rsidRDefault="00274BD0" w:rsidP="00274BD0">
      <w:pPr>
        <w:spacing w:after="240" w:line="240" w:lineRule="auto"/>
        <w:jc w:val="both"/>
        <w:rPr>
          <w:rFonts w:ascii="Times New Roman" w:hAnsi="Times New Roman" w:cs="Times New Roman"/>
        </w:rPr>
      </w:pPr>
      <w:r w:rsidRPr="003F657E">
        <w:rPr>
          <w:rFonts w:ascii="Times New Roman" w:hAnsi="Times New Roman" w:cs="Times New Roman"/>
        </w:rPr>
        <w:t>119048, Москва, улица Усачева, 33, стр. 1</w:t>
      </w:r>
    </w:p>
    <w:p w:rsidR="00274BD0" w:rsidRPr="001413B7" w:rsidRDefault="00274BD0" w:rsidP="00274BD0">
      <w:pPr>
        <w:pStyle w:val="Heading1"/>
        <w:numPr>
          <w:ilvl w:val="0"/>
          <w:numId w:val="0"/>
        </w:numPr>
        <w:ind w:left="851" w:hanging="851"/>
        <w:jc w:val="both"/>
        <w:rPr>
          <w:rFonts w:ascii="Times New Roman" w:hAnsi="Times New Roman"/>
        </w:rPr>
      </w:pPr>
      <w:bookmarkStart w:id="1" w:name="_Toc520805481"/>
      <w:r w:rsidRPr="001413B7">
        <w:rPr>
          <w:rFonts w:ascii="Times New Roman" w:hAnsi="Times New Roman"/>
        </w:rPr>
        <w:t>1.1</w:t>
      </w:r>
      <w:r w:rsidRPr="001413B7">
        <w:rPr>
          <w:rFonts w:ascii="Times New Roman" w:hAnsi="Times New Roman"/>
          <w:b w:val="0"/>
        </w:rPr>
        <w:tab/>
      </w:r>
      <w:r w:rsidRPr="001413B7">
        <w:rPr>
          <w:rFonts w:ascii="Times New Roman" w:hAnsi="Times New Roman"/>
        </w:rPr>
        <w:t>Существенная информация о кредитной организации</w:t>
      </w:r>
      <w:bookmarkEnd w:id="1"/>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Данная Пояснительная информация к бухгалтерской (финансовой) отчетности за </w:t>
      </w:r>
      <w:r>
        <w:rPr>
          <w:rFonts w:ascii="Times New Roman" w:hAnsi="Times New Roman" w:cs="Times New Roman"/>
        </w:rPr>
        <w:t>1 полугодие 2018 года</w:t>
      </w:r>
      <w:r w:rsidRPr="001413B7">
        <w:rPr>
          <w:rFonts w:ascii="Times New Roman" w:hAnsi="Times New Roman" w:cs="Times New Roman"/>
        </w:rPr>
        <w:t xml:space="preserve"> представлена в </w:t>
      </w:r>
      <w:r w:rsidRPr="003F657E">
        <w:rPr>
          <w:rFonts w:ascii="Times New Roman" w:hAnsi="Times New Roman" w:cs="Times New Roman"/>
        </w:rPr>
        <w:t xml:space="preserve">тысячах </w:t>
      </w:r>
      <w:r w:rsidRPr="001413B7">
        <w:rPr>
          <w:rFonts w:ascii="Times New Roman" w:hAnsi="Times New Roman" w:cs="Times New Roman"/>
        </w:rPr>
        <w:t>российских рублей (тыс. руб.), если не указано иное.</w:t>
      </w:r>
    </w:p>
    <w:p w:rsidR="00274BD0" w:rsidRPr="001413B7" w:rsidRDefault="00274BD0" w:rsidP="00274BD0">
      <w:pPr>
        <w:spacing w:after="240" w:line="240" w:lineRule="auto"/>
        <w:jc w:val="both"/>
        <w:rPr>
          <w:rFonts w:ascii="Times New Roman" w:hAnsi="Times New Roman" w:cs="Times New Roman"/>
        </w:rPr>
      </w:pPr>
      <w:r w:rsidRPr="001413B7">
        <w:rPr>
          <w:rFonts w:asciiTheme="minorBidi" w:hAnsiTheme="minorBidi"/>
        </w:rPr>
        <w:t>Годовая отчетность</w:t>
      </w:r>
      <w:r>
        <w:rPr>
          <w:rFonts w:asciiTheme="minorBidi" w:hAnsiTheme="minorBidi"/>
        </w:rPr>
        <w:t xml:space="preserve"> за 2017 год</w:t>
      </w:r>
      <w:r w:rsidRPr="001413B7">
        <w:rPr>
          <w:rFonts w:asciiTheme="minorBidi" w:hAnsiTheme="minorBidi"/>
        </w:rPr>
        <w:t xml:space="preserve"> была утверждена к выпуску решением единственного участника </w:t>
      </w:r>
      <w:r w:rsidRPr="002C2191">
        <w:rPr>
          <w:rFonts w:asciiTheme="minorBidi" w:hAnsiTheme="minorBidi"/>
        </w:rPr>
        <w:t>27 апреля 2018 года.</w:t>
      </w:r>
    </w:p>
    <w:p w:rsidR="00274BD0" w:rsidRPr="001413B7" w:rsidRDefault="00274BD0" w:rsidP="00274BD0">
      <w:pPr>
        <w:pStyle w:val="Heading1"/>
        <w:numPr>
          <w:ilvl w:val="0"/>
          <w:numId w:val="0"/>
        </w:numPr>
        <w:ind w:left="851" w:hanging="851"/>
        <w:jc w:val="both"/>
        <w:rPr>
          <w:rFonts w:ascii="Times New Roman" w:hAnsi="Times New Roman"/>
        </w:rPr>
      </w:pPr>
      <w:bookmarkStart w:id="2" w:name="_Toc520805482"/>
      <w:r w:rsidRPr="001413B7">
        <w:rPr>
          <w:rFonts w:ascii="Times New Roman" w:hAnsi="Times New Roman"/>
        </w:rPr>
        <w:t>1.2</w:t>
      </w:r>
      <w:r w:rsidRPr="001413B7">
        <w:rPr>
          <w:rFonts w:ascii="Times New Roman" w:hAnsi="Times New Roman"/>
        </w:rPr>
        <w:tab/>
        <w:t>Краткая характеристика деятельности кредитной организации</w:t>
      </w:r>
      <w:bookmarkEnd w:id="2"/>
    </w:p>
    <w:p w:rsidR="00274BD0" w:rsidRPr="001413B7" w:rsidRDefault="00274BD0" w:rsidP="00274BD0">
      <w:pPr>
        <w:pStyle w:val="PZText"/>
        <w:spacing w:after="240"/>
        <w:ind w:firstLine="0"/>
        <w:rPr>
          <w:rFonts w:eastAsiaTheme="minorHAnsi"/>
          <w:sz w:val="20"/>
          <w:szCs w:val="20"/>
          <w:lang w:eastAsia="en-US"/>
        </w:rPr>
      </w:pPr>
      <w:r w:rsidRPr="001413B7">
        <w:rPr>
          <w:rFonts w:eastAsiaTheme="minorHAnsi"/>
          <w:sz w:val="20"/>
          <w:szCs w:val="20"/>
          <w:lang w:eastAsia="en-US"/>
        </w:rPr>
        <w:t xml:space="preserve">ООО «Америкэн Экспресс Банк» (далее – Банк) является частью международной банковской группы </w:t>
      </w:r>
      <w:r w:rsidRPr="003F657E">
        <w:rPr>
          <w:rFonts w:eastAsiaTheme="minorHAnsi"/>
          <w:sz w:val="20"/>
          <w:szCs w:val="20"/>
          <w:lang w:eastAsia="en-US"/>
        </w:rPr>
        <w:t>Америкэн Экспресс,</w:t>
      </w:r>
      <w:r w:rsidRPr="001413B7">
        <w:rPr>
          <w:rFonts w:eastAsiaTheme="minorHAnsi"/>
          <w:sz w:val="20"/>
          <w:szCs w:val="20"/>
          <w:lang w:eastAsia="en-US"/>
        </w:rPr>
        <w:t xml:space="preserve"> возглавляемой корпорацией </w:t>
      </w:r>
      <w:r w:rsidRPr="003F657E">
        <w:rPr>
          <w:rFonts w:eastAsiaTheme="minorHAnsi"/>
          <w:sz w:val="20"/>
          <w:szCs w:val="20"/>
          <w:lang w:eastAsia="en-US"/>
        </w:rPr>
        <w:t>Америкэн Экспресс Компани</w:t>
      </w:r>
      <w:r w:rsidRPr="001413B7">
        <w:rPr>
          <w:rFonts w:eastAsiaTheme="minorHAnsi"/>
          <w:sz w:val="20"/>
          <w:szCs w:val="20"/>
          <w:lang w:eastAsia="en-US"/>
        </w:rPr>
        <w:t xml:space="preserve">, зарегистрированной в </w:t>
      </w:r>
      <w:r w:rsidRPr="003F657E">
        <w:rPr>
          <w:rFonts w:eastAsiaTheme="minorHAnsi"/>
          <w:sz w:val="20"/>
          <w:szCs w:val="20"/>
          <w:lang w:eastAsia="en-US"/>
        </w:rPr>
        <w:t>штате Нью-Йорк, США</w:t>
      </w:r>
      <w:r w:rsidRPr="001413B7">
        <w:rPr>
          <w:rFonts w:eastAsiaTheme="minorHAnsi"/>
          <w:sz w:val="20"/>
          <w:szCs w:val="20"/>
          <w:lang w:eastAsia="en-US"/>
        </w:rPr>
        <w:t xml:space="preserve">. </w:t>
      </w:r>
    </w:p>
    <w:p w:rsidR="00274BD0" w:rsidRPr="003F657E" w:rsidRDefault="00274BD0" w:rsidP="00274BD0">
      <w:pPr>
        <w:pStyle w:val="PZText"/>
        <w:spacing w:before="240" w:after="240"/>
        <w:ind w:firstLine="0"/>
        <w:rPr>
          <w:rFonts w:eastAsiaTheme="minorHAnsi"/>
          <w:sz w:val="20"/>
          <w:szCs w:val="20"/>
          <w:lang w:eastAsia="en-US"/>
        </w:rPr>
      </w:pPr>
      <w:r w:rsidRPr="001413B7">
        <w:rPr>
          <w:rFonts w:eastAsiaTheme="minorHAnsi"/>
          <w:sz w:val="20"/>
          <w:szCs w:val="20"/>
          <w:lang w:eastAsia="en-US"/>
        </w:rPr>
        <w:t xml:space="preserve">Банк </w:t>
      </w:r>
      <w:r w:rsidRPr="003F657E">
        <w:rPr>
          <w:rFonts w:eastAsiaTheme="minorHAnsi"/>
          <w:sz w:val="20"/>
          <w:szCs w:val="20"/>
          <w:lang w:eastAsia="en-US"/>
        </w:rPr>
        <w:t>не имеет</w:t>
      </w:r>
      <w:r w:rsidRPr="001413B7">
        <w:rPr>
          <w:rFonts w:eastAsiaTheme="minorHAnsi"/>
          <w:sz w:val="20"/>
          <w:szCs w:val="20"/>
          <w:lang w:eastAsia="en-US"/>
        </w:rPr>
        <w:t xml:space="preserve"> филиалов и отделений и расположен по адресу: </w:t>
      </w:r>
      <w:r w:rsidRPr="003F657E">
        <w:rPr>
          <w:rFonts w:eastAsiaTheme="minorHAnsi"/>
          <w:sz w:val="20"/>
          <w:szCs w:val="20"/>
          <w:lang w:eastAsia="en-US"/>
        </w:rPr>
        <w:t>119048, Российская Федерация, г. Москва, ул. Усачева, 33, стр. 1.</w:t>
      </w:r>
    </w:p>
    <w:p w:rsidR="00274BD0" w:rsidRPr="001413B7" w:rsidRDefault="00274BD0" w:rsidP="00274BD0">
      <w:pPr>
        <w:pStyle w:val="PZText"/>
        <w:spacing w:before="240" w:after="240"/>
        <w:ind w:firstLine="0"/>
        <w:rPr>
          <w:sz w:val="20"/>
          <w:szCs w:val="20"/>
        </w:rPr>
      </w:pPr>
      <w:r w:rsidRPr="001413B7">
        <w:rPr>
          <w:sz w:val="20"/>
          <w:szCs w:val="20"/>
        </w:rPr>
        <w:t>Банк зарегистрирован 15 декабря 2005 г.</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Основной государственный регистрационный номер: 1057711014800.</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Основным видом деятельности Банка является прочее денежное посредничество.</w:t>
      </w:r>
    </w:p>
    <w:p w:rsidR="00274BD0" w:rsidRPr="001413B7" w:rsidRDefault="00274BD0" w:rsidP="00274BD0">
      <w:pPr>
        <w:pStyle w:val="PZText"/>
        <w:spacing w:before="240" w:after="240"/>
        <w:ind w:firstLine="0"/>
        <w:rPr>
          <w:sz w:val="20"/>
          <w:szCs w:val="20"/>
        </w:rPr>
      </w:pPr>
      <w:r w:rsidRPr="001413B7">
        <w:rPr>
          <w:sz w:val="20"/>
          <w:szCs w:val="20"/>
        </w:rPr>
        <w:t>Банк имеет лицензию на осуществление банковских операций № </w:t>
      </w:r>
      <w:r w:rsidRPr="003F657E">
        <w:rPr>
          <w:sz w:val="20"/>
          <w:szCs w:val="20"/>
        </w:rPr>
        <w:t>3460</w:t>
      </w:r>
      <w:r w:rsidRPr="001413B7">
        <w:rPr>
          <w:sz w:val="20"/>
          <w:szCs w:val="20"/>
        </w:rPr>
        <w:t xml:space="preserve">, выданную Банком России </w:t>
      </w:r>
      <w:r w:rsidRPr="003F657E">
        <w:rPr>
          <w:sz w:val="20"/>
          <w:szCs w:val="20"/>
        </w:rPr>
        <w:t>4</w:t>
      </w:r>
      <w:r w:rsidRPr="003F657E">
        <w:rPr>
          <w:sz w:val="20"/>
          <w:szCs w:val="20"/>
          <w:lang w:val="en-US"/>
        </w:rPr>
        <w:t> </w:t>
      </w:r>
      <w:r w:rsidRPr="003F657E">
        <w:rPr>
          <w:sz w:val="20"/>
          <w:szCs w:val="20"/>
        </w:rPr>
        <w:t>февраля 2015 г. без ограничения срока действия</w:t>
      </w:r>
      <w:r w:rsidRPr="001413B7">
        <w:rPr>
          <w:sz w:val="20"/>
          <w:szCs w:val="20"/>
        </w:rPr>
        <w:t>, и осуществляет деятельность в соответствии с Федеральным Законом «О банках и банковской деятельности» и другими законодательными актами Российской Федерации (РФ).</w:t>
      </w:r>
    </w:p>
    <w:p w:rsidR="00274BD0" w:rsidRPr="001413B7" w:rsidRDefault="00274BD0" w:rsidP="00274BD0">
      <w:pPr>
        <w:pStyle w:val="PZText"/>
        <w:spacing w:before="240" w:after="240"/>
        <w:ind w:firstLine="0"/>
        <w:rPr>
          <w:sz w:val="20"/>
          <w:szCs w:val="20"/>
        </w:rPr>
      </w:pPr>
      <w:r w:rsidRPr="001413B7">
        <w:rPr>
          <w:sz w:val="20"/>
          <w:szCs w:val="20"/>
        </w:rPr>
        <w:t xml:space="preserve">Банк 2 июля 2013 г. зарегистрирован в качестве оператора платежной системы Америкэн Экспресс за регистрационным номером № </w:t>
      </w:r>
      <w:r w:rsidRPr="003F657E">
        <w:rPr>
          <w:sz w:val="20"/>
          <w:szCs w:val="20"/>
        </w:rPr>
        <w:t>0027.</w:t>
      </w:r>
    </w:p>
    <w:p w:rsidR="00274BD0" w:rsidRPr="001413B7" w:rsidRDefault="00274BD0" w:rsidP="00274BD0">
      <w:pPr>
        <w:pStyle w:val="PZText"/>
        <w:spacing w:before="120" w:after="240"/>
        <w:ind w:firstLine="0"/>
        <w:rPr>
          <w:sz w:val="20"/>
          <w:szCs w:val="20"/>
        </w:rPr>
      </w:pPr>
      <w:r w:rsidRPr="001413B7">
        <w:rPr>
          <w:sz w:val="20"/>
          <w:szCs w:val="20"/>
        </w:rPr>
        <w:t>Банк осуществляет следующие виды деятельности:</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 xml:space="preserve">выпуск корпоративных кредитных карт «American Express BTA» (от англ. BTA – Business Travel Account) (далее «карта БТА»). Карта БТА – это кредитная банковская карта, выпущенная в </w:t>
      </w:r>
      <w:r w:rsidRPr="001413B7">
        <w:rPr>
          <w:rFonts w:ascii="Times New Roman" w:hAnsi="Times New Roman" w:cs="Times New Roman"/>
          <w:lang w:val="ru-RU"/>
        </w:rPr>
        <w:t>российских</w:t>
      </w:r>
      <w:r w:rsidRPr="001413B7">
        <w:rPr>
          <w:rFonts w:ascii="Times New Roman" w:hAnsi="Times New Roman" w:cs="Times New Roman"/>
          <w:bCs/>
          <w:lang w:val="ru-RU"/>
        </w:rPr>
        <w:t xml:space="preserve"> рублях в электронном виде (без пластикового носителя) Банком по требованию клиента – юридического лица,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 Карта БТА позволяет клиентам оптимизировать стоимость финансирования благодаря беспроцентному кредиту, предоставляемому на 59 дней компаниям, выполняющим определенные условия соглашения. Доходы Банка включают определенную плату за обработку кредитных карт, начисляемую при осуществлении каждой операции, и проценты к получению, начисляемые на задолженность клиентов;</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lang w:val="ru-RU"/>
        </w:rPr>
      </w:pPr>
      <w:r w:rsidRPr="001413B7">
        <w:rPr>
          <w:rFonts w:ascii="Times New Roman" w:hAnsi="Times New Roman" w:cs="Times New Roman"/>
          <w:lang w:val="ru-RU"/>
        </w:rPr>
        <w:t>выполнение функций оператора платежной системы Америкэн Экспресс в России, платежного клирингового центра, также выполнение функций Центрального платежного клирингового контрагента, расчетного центра. Так же ООО «Америкэн Экспресс Банк» является участником платежной системы как эмитент карт БТА;</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lang w:val="ru-RU"/>
        </w:rPr>
      </w:pPr>
      <w:r w:rsidRPr="001413B7">
        <w:rPr>
          <w:rFonts w:ascii="Times New Roman" w:hAnsi="Times New Roman" w:cs="Times New Roman"/>
          <w:lang w:val="ru-RU"/>
        </w:rPr>
        <w:t>эквайринг авиалиний и агентств делового туризма;</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lang w:val="ru-RU"/>
        </w:rPr>
      </w:pPr>
      <w:r w:rsidRPr="001413B7">
        <w:rPr>
          <w:rFonts w:ascii="Times New Roman" w:hAnsi="Times New Roman" w:cs="Times New Roman"/>
          <w:bCs/>
          <w:lang w:val="ru-RU"/>
        </w:rPr>
        <w:t>размещение межбанковских кредитов и депозитов в банках – резидентах и нерезидентах Российской</w:t>
      </w:r>
      <w:r w:rsidRPr="001413B7">
        <w:rPr>
          <w:rFonts w:ascii="Times New Roman" w:hAnsi="Times New Roman" w:cs="Times New Roman"/>
          <w:lang w:val="ru-RU"/>
        </w:rPr>
        <w:t xml:space="preserve"> Федерации;</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распространение корпоративных карт American Express, выпущенных Amеrican Express Services Europe Limited (AESEL) (Великобритания), являющейся компанией международной банковской группы Америкэн Экспресс;</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lang w:val="ru-RU"/>
        </w:rPr>
        <w:t xml:space="preserve">содействие в координации работы с другими эквайерами карт Америкэн Экспресс в России по поручению </w:t>
      </w:r>
      <w:r w:rsidRPr="001413B7">
        <w:rPr>
          <w:rFonts w:ascii="Times New Roman" w:hAnsi="Times New Roman" w:cs="Times New Roman"/>
          <w:bCs/>
          <w:lang w:val="ru-RU"/>
        </w:rPr>
        <w:t>Amеrican Express Limited (AEL) (США), являющейся компанией международной банковской группы Америкэн Экспресс.</w:t>
      </w:r>
    </w:p>
    <w:p w:rsidR="00274BD0" w:rsidRPr="001413B7" w:rsidRDefault="00274BD0" w:rsidP="00274BD0">
      <w:pPr>
        <w:spacing w:before="240" w:after="240" w:line="228" w:lineRule="auto"/>
        <w:jc w:val="both"/>
        <w:rPr>
          <w:rFonts w:ascii="Times New Roman" w:hAnsi="Times New Roman" w:cs="Times New Roman"/>
        </w:rPr>
      </w:pPr>
      <w:r w:rsidRPr="001413B7">
        <w:rPr>
          <w:rFonts w:ascii="Times New Roman" w:hAnsi="Times New Roman" w:cs="Times New Roman"/>
        </w:rPr>
        <w:t xml:space="preserve">Банк </w:t>
      </w:r>
      <w:r w:rsidRPr="003F657E">
        <w:rPr>
          <w:rFonts w:ascii="Times New Roman" w:hAnsi="Times New Roman" w:cs="Times New Roman"/>
        </w:rPr>
        <w:t>не является</w:t>
      </w:r>
      <w:r w:rsidRPr="001413B7">
        <w:rPr>
          <w:rFonts w:ascii="Times New Roman" w:hAnsi="Times New Roman" w:cs="Times New Roman"/>
        </w:rPr>
        <w:t xml:space="preserve"> участником системы обязательного страхования вкладов физических лиц в банках Российской Федерации.</w:t>
      </w:r>
    </w:p>
    <w:p w:rsidR="00274BD0" w:rsidRPr="001413B7" w:rsidRDefault="00274BD0" w:rsidP="00274BD0">
      <w:pPr>
        <w:pStyle w:val="PZText"/>
        <w:spacing w:before="240" w:after="240" w:line="228" w:lineRule="auto"/>
        <w:ind w:firstLine="0"/>
        <w:rPr>
          <w:sz w:val="20"/>
          <w:szCs w:val="20"/>
        </w:rPr>
      </w:pPr>
      <w:r w:rsidRPr="001413B7">
        <w:rPr>
          <w:sz w:val="20"/>
          <w:szCs w:val="20"/>
        </w:rPr>
        <w:t xml:space="preserve">Банк является дочерним банком </w:t>
      </w:r>
      <w:r w:rsidRPr="003F657E">
        <w:rPr>
          <w:sz w:val="20"/>
          <w:szCs w:val="20"/>
        </w:rPr>
        <w:t>Корпорации «Америкэн Экспресс Компани»</w:t>
      </w:r>
      <w:r w:rsidRPr="001413B7">
        <w:rPr>
          <w:sz w:val="20"/>
          <w:szCs w:val="20"/>
        </w:rPr>
        <w:t xml:space="preserve"> (</w:t>
      </w:r>
      <w:r w:rsidRPr="003F657E">
        <w:rPr>
          <w:sz w:val="20"/>
          <w:szCs w:val="20"/>
        </w:rPr>
        <w:t>100%</w:t>
      </w:r>
      <w:r w:rsidRPr="001413B7">
        <w:rPr>
          <w:sz w:val="20"/>
          <w:szCs w:val="20"/>
        </w:rPr>
        <w:t xml:space="preserve">), зарегистрированной в штате </w:t>
      </w:r>
      <w:r w:rsidRPr="003F657E">
        <w:rPr>
          <w:sz w:val="20"/>
          <w:szCs w:val="20"/>
        </w:rPr>
        <w:t>Нью-Йорк, США</w:t>
      </w:r>
      <w:r w:rsidRPr="001413B7">
        <w:rPr>
          <w:sz w:val="20"/>
          <w:szCs w:val="20"/>
        </w:rPr>
        <w:t xml:space="preserve">. </w:t>
      </w:r>
    </w:p>
    <w:p w:rsidR="00274BD0" w:rsidRPr="001413B7" w:rsidRDefault="00274BD0" w:rsidP="00274BD0">
      <w:pPr>
        <w:pStyle w:val="PZText"/>
        <w:spacing w:before="240" w:after="240" w:line="228" w:lineRule="auto"/>
        <w:ind w:firstLine="0"/>
        <w:rPr>
          <w:sz w:val="20"/>
          <w:szCs w:val="20"/>
        </w:rPr>
      </w:pPr>
      <w:r w:rsidRPr="001413B7">
        <w:rPr>
          <w:sz w:val="20"/>
          <w:szCs w:val="20"/>
        </w:rPr>
        <w:t xml:space="preserve">Уставный капитал Банка сформирован в сумме </w:t>
      </w:r>
      <w:r w:rsidRPr="003F657E">
        <w:rPr>
          <w:sz w:val="20"/>
          <w:szCs w:val="20"/>
        </w:rPr>
        <w:t>377 244 (триста семьдесят семь миллионов двести сорок четыре)</w:t>
      </w:r>
      <w:r w:rsidRPr="001413B7">
        <w:rPr>
          <w:sz w:val="20"/>
          <w:szCs w:val="20"/>
        </w:rPr>
        <w:t xml:space="preserve"> тыс. руб.</w:t>
      </w:r>
    </w:p>
    <w:p w:rsidR="00274BD0" w:rsidRPr="001413B7" w:rsidRDefault="00274BD0" w:rsidP="00274BD0">
      <w:pPr>
        <w:spacing w:before="240" w:after="240" w:line="228" w:lineRule="auto"/>
        <w:jc w:val="both"/>
        <w:rPr>
          <w:rFonts w:ascii="Times New Roman" w:hAnsi="Times New Roman" w:cs="Times New Roman"/>
        </w:rPr>
      </w:pPr>
      <w:r w:rsidRPr="001413B7">
        <w:rPr>
          <w:rFonts w:ascii="Times New Roman" w:hAnsi="Times New Roman" w:cs="Times New Roman"/>
        </w:rPr>
        <w:lastRenderedPageBreak/>
        <w:t xml:space="preserve">В целом по Банку </w:t>
      </w:r>
      <w:r w:rsidRPr="003F657E">
        <w:rPr>
          <w:rFonts w:ascii="Times New Roman" w:hAnsi="Times New Roman" w:cs="Times New Roman"/>
        </w:rPr>
        <w:t>прибыль</w:t>
      </w:r>
      <w:r w:rsidRPr="001413B7">
        <w:rPr>
          <w:rFonts w:ascii="Times New Roman" w:hAnsi="Times New Roman" w:cs="Times New Roman"/>
        </w:rPr>
        <w:t xml:space="preserve"> до налогообложения по итогам работы за </w:t>
      </w:r>
      <w:r>
        <w:rPr>
          <w:rFonts w:ascii="Times New Roman" w:hAnsi="Times New Roman" w:cs="Times New Roman"/>
        </w:rPr>
        <w:t>1 квартал 2018 год</w:t>
      </w:r>
      <w:r w:rsidRPr="001413B7">
        <w:rPr>
          <w:rFonts w:ascii="Times New Roman" w:hAnsi="Times New Roman" w:cs="Times New Roman"/>
        </w:rPr>
        <w:t xml:space="preserve"> составила </w:t>
      </w:r>
      <w:r>
        <w:rPr>
          <w:rFonts w:ascii="Times New Roman" w:hAnsi="Times New Roman" w:cs="Times New Roman"/>
        </w:rPr>
        <w:t>23 913</w:t>
      </w:r>
      <w:r w:rsidRPr="001413B7">
        <w:rPr>
          <w:rFonts w:ascii="Times New Roman" w:hAnsi="Times New Roman" w:cs="Times New Roman"/>
        </w:rPr>
        <w:t xml:space="preserve"> тыс. руб. (201</w:t>
      </w:r>
      <w:r>
        <w:rPr>
          <w:rFonts w:ascii="Times New Roman" w:hAnsi="Times New Roman" w:cs="Times New Roman"/>
        </w:rPr>
        <w:t>7</w:t>
      </w:r>
      <w:r w:rsidRPr="001413B7">
        <w:rPr>
          <w:rFonts w:ascii="Times New Roman" w:hAnsi="Times New Roman" w:cs="Times New Roman"/>
          <w:lang w:val="en-US"/>
        </w:rPr>
        <w:t> </w:t>
      </w:r>
      <w:r w:rsidRPr="001413B7">
        <w:rPr>
          <w:rFonts w:ascii="Times New Roman" w:hAnsi="Times New Roman" w:cs="Times New Roman"/>
        </w:rPr>
        <w:t xml:space="preserve">г.:  </w:t>
      </w:r>
      <w:r>
        <w:rPr>
          <w:rFonts w:ascii="Times New Roman" w:hAnsi="Times New Roman" w:cs="Times New Roman"/>
        </w:rPr>
        <w:t xml:space="preserve">17 609 </w:t>
      </w:r>
      <w:r w:rsidRPr="001413B7">
        <w:rPr>
          <w:rFonts w:ascii="Times New Roman" w:hAnsi="Times New Roman" w:cs="Times New Roman"/>
        </w:rPr>
        <w:t xml:space="preserve">тыс. руб.). Сумма налогов за </w:t>
      </w:r>
      <w:r>
        <w:rPr>
          <w:rFonts w:ascii="Times New Roman" w:hAnsi="Times New Roman" w:cs="Times New Roman"/>
        </w:rPr>
        <w:t>1 квартал 2018 года</w:t>
      </w:r>
      <w:r w:rsidRPr="001413B7">
        <w:rPr>
          <w:rFonts w:ascii="Times New Roman" w:hAnsi="Times New Roman" w:cs="Times New Roman"/>
        </w:rPr>
        <w:t xml:space="preserve"> составила </w:t>
      </w:r>
      <w:r>
        <w:rPr>
          <w:rFonts w:ascii="Times New Roman" w:hAnsi="Times New Roman" w:cs="Times New Roman"/>
        </w:rPr>
        <w:t xml:space="preserve">3 223 </w:t>
      </w:r>
      <w:r w:rsidRPr="001413B7">
        <w:rPr>
          <w:rFonts w:ascii="Times New Roman" w:hAnsi="Times New Roman" w:cs="Times New Roman"/>
        </w:rPr>
        <w:t xml:space="preserve">тыс. руб., в том числе сумма налога на прибыль составила </w:t>
      </w:r>
      <w:r>
        <w:rPr>
          <w:rFonts w:ascii="Times New Roman" w:hAnsi="Times New Roman" w:cs="Times New Roman"/>
        </w:rPr>
        <w:t xml:space="preserve">1 038 </w:t>
      </w:r>
      <w:r w:rsidRPr="001413B7">
        <w:rPr>
          <w:rFonts w:ascii="Times New Roman" w:hAnsi="Times New Roman" w:cs="Times New Roman"/>
        </w:rPr>
        <w:t>тыс. руб. (201</w:t>
      </w:r>
      <w:r>
        <w:rPr>
          <w:rFonts w:ascii="Times New Roman" w:hAnsi="Times New Roman" w:cs="Times New Roman"/>
        </w:rPr>
        <w:t>7</w:t>
      </w:r>
      <w:r w:rsidRPr="001413B7">
        <w:rPr>
          <w:rFonts w:ascii="Times New Roman" w:hAnsi="Times New Roman" w:cs="Times New Roman"/>
        </w:rPr>
        <w:t xml:space="preserve"> г.: </w:t>
      </w:r>
      <w:r>
        <w:rPr>
          <w:rFonts w:ascii="Times New Roman" w:hAnsi="Times New Roman" w:cs="Times New Roman"/>
        </w:rPr>
        <w:t xml:space="preserve">4 721 </w:t>
      </w:r>
      <w:r w:rsidRPr="001413B7">
        <w:rPr>
          <w:rFonts w:ascii="Times New Roman" w:hAnsi="Times New Roman" w:cs="Times New Roman"/>
        </w:rPr>
        <w:t xml:space="preserve">тыс. руб., в том числе сумма налога на прибыль </w:t>
      </w:r>
      <w:r>
        <w:rPr>
          <w:rFonts w:ascii="Times New Roman" w:hAnsi="Times New Roman" w:cs="Times New Roman"/>
        </w:rPr>
        <w:t>0</w:t>
      </w:r>
      <w:r w:rsidRPr="001413B7">
        <w:rPr>
          <w:rFonts w:ascii="Times New Roman" w:hAnsi="Times New Roman" w:cs="Times New Roman"/>
        </w:rPr>
        <w:t xml:space="preserve"> тыс. руб.)</w:t>
      </w:r>
    </w:p>
    <w:p w:rsidR="00274BD0" w:rsidRPr="003F657E" w:rsidRDefault="00274BD0" w:rsidP="00274BD0">
      <w:pPr>
        <w:spacing w:before="240" w:after="240" w:line="240" w:lineRule="auto"/>
        <w:jc w:val="both"/>
        <w:rPr>
          <w:rFonts w:ascii="Times New Roman" w:hAnsi="Times New Roman"/>
        </w:rPr>
      </w:pPr>
      <w:r w:rsidRPr="001413B7">
        <w:rPr>
          <w:rFonts w:ascii="Times New Roman" w:hAnsi="Times New Roman"/>
          <w:b/>
          <w:i/>
        </w:rPr>
        <w:t>Российская Федерация.</w:t>
      </w:r>
      <w:r w:rsidRPr="001413B7">
        <w:rPr>
          <w:rFonts w:ascii="Times New Roman" w:hAnsi="Times New Roman"/>
        </w:rPr>
        <w:t xml:space="preserve"> </w:t>
      </w:r>
      <w:r w:rsidRPr="003F657E">
        <w:rPr>
          <w:rFonts w:ascii="Times New Roman" w:hAnsi="Times New Roman"/>
        </w:rPr>
        <w:t xml:space="preserve">Экономика Российской Федерации проявляет некоторые характерные особенности, присущие развивающимся рынкам. Экономика страны особенно чувствительна к ценам на нефть и газ. Правовая, налоговая и нормативная система продолжают развиваться и подвержены часто вносимым изменениям, а также допускают возможность разных толкований. </w:t>
      </w:r>
      <w:r>
        <w:rPr>
          <w:rFonts w:ascii="Times New Roman" w:hAnsi="Times New Roman"/>
        </w:rPr>
        <w:t xml:space="preserve">В 2017 году российская экономика показала рост после спада в 2015 и 2016 гг. </w:t>
      </w:r>
      <w:r w:rsidRPr="003F657E">
        <w:rPr>
          <w:rFonts w:ascii="Times New Roman" w:hAnsi="Times New Roman"/>
        </w:rPr>
        <w:t>Низкие цены на нефть, сохраняющаяся политическая напряженность в регионе, а также продолжающееся действие международных санкций в отношении некоторых российских компаний и граждан по-прежнему оказывали негативное влияние на российскую экономику в</w:t>
      </w:r>
      <w:r>
        <w:rPr>
          <w:rFonts w:ascii="Times New Roman" w:hAnsi="Times New Roman"/>
        </w:rPr>
        <w:t xml:space="preserve"> 2018 году</w:t>
      </w:r>
      <w:r w:rsidRPr="003F657E">
        <w:rPr>
          <w:rFonts w:ascii="Times New Roman" w:hAnsi="Times New Roman"/>
        </w:rPr>
        <w:t xml:space="preserve">. Действие указанных факторов способствовало экономическому спаду в стране, характеризующемуся падением показателя валового внутреннего продукта. Финансовые рынки по-прежнему характеризуются отсутствием стабильности, частыми и существенными изменениями цен и увеличением спредов по торговым операциям. Такая экономическая среда оказывает значительное влияние на деятельность и финансовое положение </w:t>
      </w:r>
      <w:r>
        <w:rPr>
          <w:rFonts w:ascii="Times New Roman" w:hAnsi="Times New Roman"/>
        </w:rPr>
        <w:t>Банка</w:t>
      </w:r>
      <w:r w:rsidRPr="003F657E">
        <w:rPr>
          <w:rFonts w:ascii="Times New Roman" w:hAnsi="Times New Roman"/>
        </w:rPr>
        <w:t xml:space="preserve">. Руководство </w:t>
      </w:r>
      <w:r>
        <w:rPr>
          <w:rFonts w:ascii="Times New Roman" w:hAnsi="Times New Roman"/>
        </w:rPr>
        <w:t xml:space="preserve">Банка </w:t>
      </w:r>
      <w:r w:rsidRPr="003F657E">
        <w:rPr>
          <w:rFonts w:ascii="Times New Roman" w:hAnsi="Times New Roman"/>
        </w:rPr>
        <w:t xml:space="preserve">принимает все необходимые меры для обеспечения устойчивости деятельности </w:t>
      </w:r>
      <w:r>
        <w:rPr>
          <w:rFonts w:ascii="Times New Roman" w:hAnsi="Times New Roman"/>
        </w:rPr>
        <w:t>Банка</w:t>
      </w:r>
      <w:r w:rsidRPr="003F657E">
        <w:rPr>
          <w:rFonts w:ascii="Times New Roman" w:hAnsi="Times New Roman"/>
        </w:rPr>
        <w:t>. Однако будущие последствия сложившейся экономической ситуации сложно прогнозировать, и текущие ожидания и оценки руководства могут отличаться от фактических результатов.</w:t>
      </w:r>
    </w:p>
    <w:p w:rsidR="00274BD0" w:rsidRPr="003F657E" w:rsidRDefault="00274BD0" w:rsidP="00274BD0">
      <w:pPr>
        <w:pStyle w:val="ABC-paragrahinNotes"/>
        <w:widowControl w:val="0"/>
        <w:spacing w:before="240" w:line="228" w:lineRule="auto"/>
        <w:rPr>
          <w:rFonts w:ascii="Times New Roman" w:eastAsiaTheme="minorHAnsi" w:hAnsi="Times New Roman"/>
          <w:lang w:val="ru-RU"/>
        </w:rPr>
      </w:pPr>
      <w:r w:rsidRPr="003F657E">
        <w:rPr>
          <w:rFonts w:ascii="Times New Roman" w:eastAsiaTheme="minorHAnsi" w:hAnsi="Times New Roman"/>
          <w:lang w:val="ru-RU"/>
        </w:rPr>
        <w:t xml:space="preserve">Деятельность </w:t>
      </w:r>
      <w:r>
        <w:rPr>
          <w:rFonts w:ascii="Times New Roman" w:eastAsiaTheme="minorHAnsi" w:hAnsi="Times New Roman"/>
          <w:lang w:val="ru-RU"/>
        </w:rPr>
        <w:t>Банка</w:t>
      </w:r>
      <w:r w:rsidRPr="003F657E">
        <w:rPr>
          <w:rFonts w:ascii="Times New Roman" w:eastAsiaTheme="minorHAnsi" w:hAnsi="Times New Roman"/>
          <w:lang w:val="ru-RU"/>
        </w:rPr>
        <w:t xml:space="preserve"> в той или иной степени подвергается различным видам рисков (финансовым, правовым, страновым и региональным, репутационным и др.). В пояснениях к бухгалтерскому балансу и отчету о финансовых результатах раскрыта информация о подверженности </w:t>
      </w:r>
      <w:r>
        <w:rPr>
          <w:rFonts w:ascii="Times New Roman" w:eastAsiaTheme="minorHAnsi" w:hAnsi="Times New Roman"/>
          <w:lang w:val="ru-RU"/>
        </w:rPr>
        <w:t>Банка</w:t>
      </w:r>
      <w:r w:rsidRPr="003F657E">
        <w:rPr>
          <w:rFonts w:ascii="Times New Roman" w:eastAsiaTheme="minorHAnsi" w:hAnsi="Times New Roman"/>
          <w:lang w:val="ru-RU"/>
        </w:rPr>
        <w:t xml:space="preserve"> рискам и о причинах их возникновения, механизмах управления рисками, а также изменениях по сравнению с предыдущим периодом.</w:t>
      </w:r>
    </w:p>
    <w:p w:rsidR="00274BD0" w:rsidRPr="001413B7" w:rsidRDefault="00274BD0" w:rsidP="00274BD0">
      <w:pPr>
        <w:pStyle w:val="Heading1"/>
        <w:numPr>
          <w:ilvl w:val="0"/>
          <w:numId w:val="0"/>
        </w:numPr>
        <w:spacing w:line="228" w:lineRule="auto"/>
        <w:ind w:left="851" w:hanging="851"/>
        <w:jc w:val="both"/>
        <w:rPr>
          <w:rFonts w:ascii="Times New Roman" w:hAnsi="Times New Roman"/>
        </w:rPr>
      </w:pPr>
      <w:bookmarkStart w:id="3" w:name="_Toc520805483"/>
      <w:r w:rsidRPr="001413B7">
        <w:rPr>
          <w:rFonts w:ascii="Times New Roman" w:hAnsi="Times New Roman"/>
        </w:rPr>
        <w:t>1.3</w:t>
      </w:r>
      <w:r w:rsidRPr="001413B7">
        <w:rPr>
          <w:rFonts w:ascii="Times New Roman" w:hAnsi="Times New Roman"/>
        </w:rPr>
        <w:tab/>
        <w:t>Краткий обзор основ подготовки отчетности и основных положений учетной политики</w:t>
      </w:r>
      <w:bookmarkEnd w:id="3"/>
      <w:r w:rsidRPr="001413B7">
        <w:rPr>
          <w:rFonts w:ascii="Times New Roman" w:hAnsi="Times New Roman"/>
        </w:rPr>
        <w:t xml:space="preserve"> </w:t>
      </w:r>
    </w:p>
    <w:p w:rsidR="00274BD0" w:rsidRPr="001413B7" w:rsidRDefault="00274BD0" w:rsidP="00274BD0">
      <w:pPr>
        <w:pStyle w:val="BodyTextIndent3"/>
        <w:keepNext/>
        <w:keepLines/>
        <w:spacing w:after="240" w:line="228" w:lineRule="auto"/>
        <w:ind w:left="0"/>
        <w:jc w:val="both"/>
        <w:rPr>
          <w:rFonts w:ascii="Times New Roman" w:hAnsi="Times New Roman" w:cs="Times New Roman"/>
          <w:sz w:val="20"/>
          <w:szCs w:val="20"/>
          <w:lang w:val="ru-RU"/>
        </w:rPr>
      </w:pPr>
      <w:r w:rsidRPr="001413B7">
        <w:rPr>
          <w:rFonts w:ascii="Times New Roman" w:hAnsi="Times New Roman" w:cs="Times New Roman"/>
          <w:sz w:val="20"/>
          <w:szCs w:val="20"/>
          <w:lang w:val="ru-RU"/>
        </w:rPr>
        <w:t>Банк осуществляет бухгалтерский учет и подготовку финансовой отчетности в соответствии с законодательством Российской Федерации и нормативными актами Банка России. Ниже раскрыты детальные принципы и методы оценки и учета отдельных типов существенных операций и событий.</w:t>
      </w:r>
    </w:p>
    <w:p w:rsidR="00274BD0" w:rsidRPr="001413B7" w:rsidRDefault="00274BD0" w:rsidP="00274BD0">
      <w:pPr>
        <w:pStyle w:val="Default"/>
        <w:spacing w:after="240" w:line="228" w:lineRule="auto"/>
        <w:jc w:val="both"/>
        <w:rPr>
          <w:b/>
          <w:color w:val="auto"/>
          <w:sz w:val="20"/>
          <w:szCs w:val="20"/>
        </w:rPr>
      </w:pPr>
      <w:r w:rsidRPr="001413B7">
        <w:rPr>
          <w:b/>
          <w:color w:val="auto"/>
          <w:sz w:val="20"/>
          <w:szCs w:val="20"/>
        </w:rPr>
        <w:t>Принципы и методы оценки и учета существенных операций и событий</w:t>
      </w:r>
    </w:p>
    <w:p w:rsidR="00274BD0" w:rsidRPr="001413B7" w:rsidRDefault="00274BD0" w:rsidP="00274BD0">
      <w:pPr>
        <w:pStyle w:val="Default"/>
        <w:spacing w:before="120" w:after="240" w:line="228" w:lineRule="auto"/>
        <w:ind w:left="567" w:hanging="567"/>
        <w:jc w:val="both"/>
        <w:rPr>
          <w:color w:val="auto"/>
          <w:sz w:val="20"/>
          <w:szCs w:val="20"/>
        </w:rPr>
      </w:pPr>
      <w:r w:rsidRPr="001413B7">
        <w:rPr>
          <w:color w:val="auto"/>
          <w:sz w:val="20"/>
          <w:szCs w:val="20"/>
        </w:rPr>
        <w:t>Банк ведет бухгалтерский учет и составляет финансовую отчетность с учетом следующих принципов:</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имущественной обособленности – активы и обязательства Банка существуют обособленно от активов и обязательств собственников или иных юридических лиц;</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непрерывности деятельности – Банк будет продолжать свою деятельность в обозримом будущем, у Банка отсутствуют намерения существенно сокращать объемы деятельности или ликвидировать бизнес;</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последовательности применения учетной политики – принятая учетная политика применяется последовательно от одного учетного периода к следующему с учетом изменений требований законодательства;</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временной определенности фактов хозяйственной деятельности – все факты хозяйственной деятельности учитываются в том периоде, в котором они имели место, независимо от фактического движения денежных средств, связанных с этими фактами;</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полноты отражения всех фактов хозяйственной деятельности;</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своевременности отражения всех фактов хозяйственной деятельности;</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осмотрительности – Банк с большей готовностью признает расходы и обязательства, чем возможные доходы и активы, не допуская создания скрытых резервов;</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приоритета содержания над формой – Банк отражает факты хозяйственной деятельности исходя из экономического содержания и условий хозяйствования, а не их юридической формы;</w:t>
      </w:r>
    </w:p>
    <w:p w:rsidR="00274BD0" w:rsidRPr="001413B7" w:rsidRDefault="00274BD0" w:rsidP="00274BD0">
      <w:pPr>
        <w:pStyle w:val="ListParagraph"/>
        <w:numPr>
          <w:ilvl w:val="2"/>
          <w:numId w:val="11"/>
        </w:numPr>
        <w:autoSpaceDE w:val="0"/>
        <w:autoSpaceDN w:val="0"/>
        <w:adjustRightInd w:val="0"/>
        <w:spacing w:before="120" w:after="240" w:line="228"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рациональности – Банк ведет рациональный учет исходя из условий хозяйствования и величины Банка.</w:t>
      </w:r>
    </w:p>
    <w:p w:rsidR="00274BD0" w:rsidRPr="001413B7" w:rsidRDefault="00274BD0" w:rsidP="00274BD0">
      <w:pPr>
        <w:pStyle w:val="Default"/>
        <w:spacing w:after="240" w:line="228" w:lineRule="auto"/>
        <w:jc w:val="both"/>
        <w:rPr>
          <w:color w:val="auto"/>
          <w:sz w:val="20"/>
          <w:szCs w:val="20"/>
        </w:rPr>
      </w:pPr>
      <w:r w:rsidRPr="001413B7">
        <w:rPr>
          <w:color w:val="auto"/>
          <w:sz w:val="20"/>
          <w:szCs w:val="20"/>
        </w:rPr>
        <w:t>Банком применяются следующие методы оценки и учета для отдельных видов активов и пассивов, а также доходов и расходов:</w:t>
      </w:r>
    </w:p>
    <w:p w:rsidR="00274BD0" w:rsidRPr="003F657E" w:rsidRDefault="00274BD0" w:rsidP="00274BD0">
      <w:pPr>
        <w:pStyle w:val="Default"/>
        <w:spacing w:after="240" w:line="228" w:lineRule="auto"/>
        <w:jc w:val="both"/>
        <w:rPr>
          <w:b/>
          <w:i/>
          <w:color w:val="auto"/>
          <w:sz w:val="20"/>
          <w:szCs w:val="20"/>
        </w:rPr>
      </w:pPr>
      <w:r w:rsidRPr="003F657E">
        <w:rPr>
          <w:b/>
          <w:i/>
          <w:color w:val="auto"/>
          <w:sz w:val="20"/>
          <w:szCs w:val="20"/>
        </w:rPr>
        <w:t>Расчеты по операциям, совершаемым с использованием Корпоративной Кредитной Карты «American Express – BTA»</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Карта BTA – Кредитная банковская карта, выпущенная в рублях РФ в электронном виде (без пластикового носителя) Банком по требованию клиента, предназначенная для проведения операций, связанных с оплатой расходов по организации деловых поездок и встреч, а также рекламных мероприятий, расчеты по которым осуществляются за счет Кредита, предоставленного Банком в пределах установленного Лимита в соответствии с условиями Договора.</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lastRenderedPageBreak/>
        <w:t>Операции, совершаемые с использованием платежных карт, отражаются в бухгалтерском учете по методу начисления.</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Все расходы по корпоративным кредитным карточным продуктам, понесенные держателями карт, облагаются комиссией в размере 1,80 % от оборота и отражаются в балансе на ежемесячной основе следующей бухгалтерской проводкой:</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Дт 30232 (незавершенные расчеты с операторами услуг платежной инфраструктуры);</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Кт 47423 (требования по прочим операциям);</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Дт 47423 (незавершенные расчеты с операторами услуг платежной инфраструктуры);</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Кт 70601 (требования по прочим операциям).</w:t>
      </w:r>
    </w:p>
    <w:p w:rsidR="00274BD0" w:rsidRPr="003F657E" w:rsidRDefault="00274BD0" w:rsidP="00274BD0">
      <w:pPr>
        <w:widowControl w:val="0"/>
        <w:autoSpaceDE w:val="0"/>
        <w:autoSpaceDN w:val="0"/>
        <w:adjustRightInd w:val="0"/>
        <w:spacing w:after="240" w:line="228" w:lineRule="auto"/>
        <w:jc w:val="both"/>
        <w:rPr>
          <w:rFonts w:ascii="Times New Roman" w:hAnsi="Times New Roman" w:cs="Times New Roman"/>
          <w:b/>
          <w:bCs/>
        </w:rPr>
      </w:pPr>
      <w:r w:rsidRPr="003F657E">
        <w:rPr>
          <w:rFonts w:ascii="Times New Roman" w:hAnsi="Times New Roman" w:cs="Times New Roman"/>
          <w:b/>
          <w:bCs/>
        </w:rPr>
        <w:t>Расчеты по операциям, совершаемым по операциям с корпоративными кредитными картами, выпущенными AESEL</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Распространение корпоративных кредитных карт, выпущенных American Express Services Europe Limited (AESEL) осуществляется Банком на основании Договора между Банком и AESEL б/н от 05/07/2011.</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На основании данного договора, в том числе, Банк оказывает дополнительные услуги держателям корпоративных карт American Express: переводы денежных средств по поручению держателей карт в пользу эмитента по операциям, совершенным с использованием платежных карт.</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Учет вышеуказанных операций отражается следующими проводками:</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Зачисление средств от держателей корпоративных карт, осуществляется по мере поступления денежных средств и отражается в балансе Банка следующей бухгалтерской проводкой:</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Дт 301 (корреспондентский счет);</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Кт 47422 расчеты с AESEL.</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Перевод, полученных от держателей корпоративных карт средств, в пользу эмитента AESEL, отражаются в балансе следующей бухгалтерской проводкой не реже чем 1 раз в месяц:</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Дт 47422 расчеты с AESEL;</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Кт 301 (корреспондентский счет).</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 xml:space="preserve">Доходы по распространению корпоративных карт, полученные на основании Дополнительного соглашения от 29/08/2008 к Договору о распространении корпоративных карт от 05/06/2006 отражаются в балансе Банка на ежемесячной основе по методу начисления: </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Дт 47423 расчеты с AESEL;</w:t>
      </w:r>
    </w:p>
    <w:p w:rsidR="00274BD0" w:rsidRPr="003F657E" w:rsidRDefault="00274BD0" w:rsidP="00274BD0">
      <w:pPr>
        <w:spacing w:after="240" w:line="228" w:lineRule="auto"/>
        <w:jc w:val="both"/>
        <w:rPr>
          <w:rFonts w:ascii="Times New Roman" w:hAnsi="Times New Roman" w:cs="Times New Roman"/>
        </w:rPr>
      </w:pPr>
      <w:r w:rsidRPr="003F657E">
        <w:rPr>
          <w:rFonts w:ascii="Times New Roman" w:hAnsi="Times New Roman" w:cs="Times New Roman"/>
        </w:rPr>
        <w:t>Кт НДС полученный;</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Дт 47423 расчеты с AESEL;</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Кт 70601 Доходы, полученные по договору с AESEL.</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Расчеты по доходам по распространению корпоративных карт производятся на основании ежемесячных счетов, но не позднее 90 дней с момента выставления счета.</w:t>
      </w:r>
    </w:p>
    <w:p w:rsidR="00274BD0" w:rsidRPr="001413B7" w:rsidRDefault="00274BD0" w:rsidP="00274BD0">
      <w:pPr>
        <w:spacing w:after="240" w:line="240" w:lineRule="auto"/>
        <w:jc w:val="both"/>
        <w:rPr>
          <w:rFonts w:ascii="Times New Roman" w:hAnsi="Times New Roman"/>
          <w:b/>
          <w:bCs/>
        </w:rPr>
      </w:pPr>
      <w:r w:rsidRPr="001413B7">
        <w:rPr>
          <w:rFonts w:ascii="Times New Roman" w:hAnsi="Times New Roman"/>
          <w:b/>
          <w:bCs/>
        </w:rPr>
        <w:t>Национальная платежная система. Порядок оказания платежных услуг.</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Порядок оказания платежных услуг осуществляется на основании Федерального закона от 27 июня 2011 г. N 161-ФЗ «О национальной платежной системе» и Правил платежной системы Америкэн Экспресс, утвержденных 27 июня 2013 г.</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lastRenderedPageBreak/>
        <w:t>Оператор услуг платежной инфраструктуры открывает банкам – участникам счета типа «Лоро».</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Отражение нетто-результата платежного клиринга, по итогам которого участник расчетов является должником:</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Дт счета 30109;</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Кт счета 30218.</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Отражение нетто-результата платежного клиринга, по итогам которого участник расчетов является кредитором:</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Дт счета 30218;</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Кт счета 30109.</w:t>
      </w:r>
    </w:p>
    <w:p w:rsidR="00274BD0" w:rsidRPr="001413B7" w:rsidRDefault="00274BD0" w:rsidP="00274BD0">
      <w:pPr>
        <w:spacing w:after="240" w:line="240" w:lineRule="auto"/>
        <w:jc w:val="both"/>
        <w:rPr>
          <w:rFonts w:ascii="Times New Roman" w:hAnsi="Times New Roman"/>
          <w:bCs/>
        </w:rPr>
      </w:pPr>
      <w:r w:rsidRPr="001413B7">
        <w:rPr>
          <w:rFonts w:ascii="Times New Roman" w:hAnsi="Times New Roman"/>
          <w:b/>
          <w:bCs/>
        </w:rPr>
        <w:t>Учет операций по Эквайрингу</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Эквайринг платежных карт осуществляется ООО «Америкэн Экспресс Банк» (далее Банк-эквайрер) в соответствии с законодательством Российской Федерации, на основании внутрибанковских правил и положений, разработанных ООО «Америкэн Экспресс Банк» и договорами эквайринга. </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Операции, совершаемые с использованием платежных карт, отражаются в бухгалтерском учете по методу начисления.</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Операции, совершенные с использованием платежных карт, в иностранной валюте в аналитическом учете отражаются в двойном выражении: в иностранной валюте по ее номиналу и в рублях по курсу Банка России.</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Основанием для отражения операций в бухгалтерском учете являются ежедневные отчеты, полученные из корпоративной системы Америкэн Экспресс – Genesis.</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 xml:space="preserve">Genesis – это основная система Америкэн Экспресс, используемая для учета операций по расчетам с торгово-сервисными предприятиями (далее ТСП), которая взаимодействует с другими корпоративными системами Америкэн Экспресс, в том числе и с системой бухгалтерского учета, и которая формирует выписки и отчеты по операциям на ежедневной основе. </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Genesis рассчитывает дисконтный доход (комиссию), уплачиваемый ТСП на основе данных о комиссии, содержащихся в договорах, заключенных с каждым ТСП, и введенных в систему.</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Genesis отражает изменения в состоянии расчетов с ТСП по четырем ключевым моментам:</w:t>
      </w:r>
    </w:p>
    <w:p w:rsidR="00274BD0" w:rsidRPr="001413B7" w:rsidRDefault="00274BD0" w:rsidP="00274BD0">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получение электронных журналов от ТСП;</w:t>
      </w:r>
    </w:p>
    <w:p w:rsidR="00274BD0" w:rsidRPr="001413B7" w:rsidRDefault="00274BD0" w:rsidP="00274BD0">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признание доходов и расходов;</w:t>
      </w:r>
    </w:p>
    <w:p w:rsidR="00274BD0" w:rsidRPr="001413B7" w:rsidRDefault="00274BD0" w:rsidP="00274BD0">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суммы, оставленные до выяснения;</w:t>
      </w:r>
    </w:p>
    <w:p w:rsidR="00274BD0" w:rsidRPr="001413B7" w:rsidRDefault="00274BD0" w:rsidP="00274BD0">
      <w:pPr>
        <w:pStyle w:val="ListParagraph"/>
        <w:numPr>
          <w:ilvl w:val="2"/>
          <w:numId w:val="11"/>
        </w:numPr>
        <w:autoSpaceDE w:val="0"/>
        <w:autoSpaceDN w:val="0"/>
        <w:adjustRightInd w:val="0"/>
        <w:spacing w:before="120" w:after="120" w:line="23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платежи.</w:t>
      </w:r>
    </w:p>
    <w:p w:rsidR="00274BD0" w:rsidRPr="001413B7" w:rsidRDefault="00274BD0" w:rsidP="00274BD0">
      <w:pPr>
        <w:spacing w:before="240" w:after="240" w:line="230" w:lineRule="auto"/>
        <w:jc w:val="both"/>
        <w:rPr>
          <w:rFonts w:ascii="Times New Roman" w:hAnsi="Times New Roman" w:cs="Times New Roman"/>
        </w:rPr>
      </w:pPr>
      <w:r w:rsidRPr="001413B7">
        <w:rPr>
          <w:rFonts w:ascii="Times New Roman" w:hAnsi="Times New Roman" w:cs="Times New Roman"/>
        </w:rPr>
        <w:t xml:space="preserve">Основанием для расчетов между Банком-эквайером и ТСП является отчет, сформированный на основании информационных файлов по проведенным транзакциям за операционный день, полученный от ТСП, и прошедший сверку с данными внутренних систем Банка. </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Правила расчетов между Банком-эквайером и ТСП (способ расчетов, периодичность, сумма) определяются Договором эквайринга заключенным между ними. Расчеты Банка-эквайера с Банком-эмитентом платежных карт производятся согласно Правилам платежной системы Америкэн Экспресс.</w:t>
      </w:r>
    </w:p>
    <w:p w:rsidR="00274BD0" w:rsidRPr="001413B7" w:rsidRDefault="00274BD0" w:rsidP="00274BD0">
      <w:pPr>
        <w:spacing w:after="240" w:line="230" w:lineRule="auto"/>
        <w:jc w:val="both"/>
        <w:rPr>
          <w:rFonts w:ascii="Times New Roman" w:hAnsi="Times New Roman" w:cs="Times New Roman"/>
          <w:b/>
          <w:bCs/>
        </w:rPr>
      </w:pPr>
      <w:r w:rsidRPr="001413B7">
        <w:rPr>
          <w:rFonts w:ascii="Times New Roman" w:hAnsi="Times New Roman" w:cs="Times New Roman"/>
          <w:b/>
          <w:bCs/>
        </w:rPr>
        <w:t>Учет межбанковских кредитов и депозитов</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 xml:space="preserve">Учет межбанковских кредитов и депозитов осуществляется в соответствии с Правилами ведения бухгалтерского учета в кредитных организациях, расположенных на территории Российской Федерации № </w:t>
      </w:r>
      <w:r>
        <w:rPr>
          <w:rFonts w:ascii="Times New Roman" w:hAnsi="Times New Roman" w:cs="Times New Roman"/>
        </w:rPr>
        <w:t>579</w:t>
      </w:r>
      <w:r w:rsidRPr="001413B7">
        <w:rPr>
          <w:rFonts w:ascii="Times New Roman" w:hAnsi="Times New Roman" w:cs="Times New Roman"/>
        </w:rPr>
        <w:t>-П.</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 xml:space="preserve">Межбанковские кредиты и депозиты отражаются в учете на балансовых счетах 3-го раздела баланса банка в соответствии с типом сделки, указанной в договоре с контрагентом, в размерах сумм, фактически размещенных по межбанковским сделкам. </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lastRenderedPageBreak/>
        <w:t xml:space="preserve">На счетах второго порядка кредиты, депозиты и прочие размещенные средства учитываются по срокам. </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Аналитический учет ведется по лицевым счетам, открываемым по каждому договору.</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 xml:space="preserve">Учет начисленных (накопленных) процентов по размещенным средствам и причитающихся к получению в установленные договорами сроки либо при наступлении предусмотренных договором обстоятельств ведется на счете 47427, в соответствии с Правилами ведения бухгалтерского учета в кредитных организациях, расположенных на территории Российской Федерации № </w:t>
      </w:r>
      <w:r>
        <w:rPr>
          <w:rFonts w:ascii="Times New Roman" w:hAnsi="Times New Roman" w:cs="Times New Roman"/>
        </w:rPr>
        <w:t>579</w:t>
      </w:r>
      <w:r w:rsidRPr="001413B7">
        <w:rPr>
          <w:rFonts w:ascii="Times New Roman" w:hAnsi="Times New Roman" w:cs="Times New Roman"/>
        </w:rPr>
        <w:t>-П. В аналитическом учете ведутся лицевые счета по каждому договору.</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b/>
          <w:bCs/>
        </w:rPr>
        <w:t>Учет дебиторской и кредиторской задолженности</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Допускается оплата обязательств в рублях в сумме, эквивалентной определенной сумме в иностранной валюте или в условных денежных единицах. При этом подлежащая оплате сумма в рублях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В целях контроля за соответствием учетных данных в Банке и у контрагентов периодически производится выверка требований и обязательств между контрагентами.</w:t>
      </w:r>
    </w:p>
    <w:p w:rsidR="00274BD0" w:rsidRPr="001413B7" w:rsidRDefault="00274BD0" w:rsidP="00274BD0">
      <w:pPr>
        <w:spacing w:after="240" w:line="230" w:lineRule="auto"/>
        <w:jc w:val="both"/>
        <w:rPr>
          <w:rFonts w:ascii="Times New Roman" w:hAnsi="Times New Roman" w:cs="Times New Roman"/>
          <w:b/>
          <w:bCs/>
        </w:rPr>
      </w:pPr>
      <w:r w:rsidRPr="001413B7">
        <w:rPr>
          <w:rFonts w:ascii="Times New Roman" w:hAnsi="Times New Roman" w:cs="Times New Roman"/>
          <w:b/>
          <w:bCs/>
        </w:rPr>
        <w:t>Учет операций с иностранной валютой</w:t>
      </w:r>
    </w:p>
    <w:p w:rsidR="00274BD0" w:rsidRPr="001413B7" w:rsidRDefault="00274BD0" w:rsidP="00274BD0">
      <w:pPr>
        <w:spacing w:after="240" w:line="230" w:lineRule="auto"/>
        <w:jc w:val="both"/>
        <w:rPr>
          <w:rFonts w:ascii="Times New Roman" w:hAnsi="Times New Roman" w:cs="Times New Roman"/>
        </w:rPr>
      </w:pPr>
      <w:r w:rsidRPr="001413B7">
        <w:rPr>
          <w:rFonts w:ascii="Times New Roman" w:hAnsi="Times New Roman" w:cs="Times New Roman"/>
        </w:rPr>
        <w:t xml:space="preserve">Балансовый учет операций по конвертации валют осуществляется с использованием конверсионных счетов 47407 и 47408 «Расчеты по конверсионным операциям, производным финансовым инструментам и срочным сделкам». При проведении операций по курсу, отличному от курса Банка России, возникающие курсовые разницы отражаются по счетам «доходов и расходов». </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Отражение операций по купле-продаже безналичной валюты осуществляется в режиме реального времени с отражением дебиторской задолженности в валюте получения, а кредиторской</w:t>
      </w:r>
      <w:r w:rsidRPr="001413B7">
        <w:rPr>
          <w:rFonts w:ascii="Times New Roman" w:hAnsi="Times New Roman" w:cs="Times New Roman"/>
          <w:bCs/>
        </w:rPr>
        <w:t xml:space="preserve"> – </w:t>
      </w:r>
      <w:r w:rsidRPr="001413B7">
        <w:rPr>
          <w:rFonts w:ascii="Times New Roman" w:hAnsi="Times New Roman" w:cs="Times New Roman"/>
        </w:rPr>
        <w:t>в валюте списания.</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Совершение операций по счетам в иностранной валюте производится с соблюдением валютного законодательства Российской Федерации.</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Счета аналитического учета ведутся только в иностранной валюте. Результаты переоценки отражаются в учете на счетах доходов и расходов «Переоценка средств в иностранной валюте»: 70603</w:t>
      </w:r>
      <w:r w:rsidRPr="001413B7">
        <w:rPr>
          <w:rFonts w:ascii="Times New Roman" w:hAnsi="Times New Roman" w:cs="Times New Roman"/>
          <w:bCs/>
        </w:rPr>
        <w:t xml:space="preserve"> – </w:t>
      </w:r>
      <w:r w:rsidRPr="001413B7">
        <w:rPr>
          <w:rFonts w:ascii="Times New Roman" w:hAnsi="Times New Roman" w:cs="Times New Roman"/>
        </w:rPr>
        <w:t>положительные разницы и 70608</w:t>
      </w:r>
      <w:r w:rsidRPr="001413B7">
        <w:rPr>
          <w:rFonts w:ascii="Times New Roman" w:hAnsi="Times New Roman" w:cs="Times New Roman"/>
          <w:bCs/>
        </w:rPr>
        <w:t xml:space="preserve"> – </w:t>
      </w:r>
      <w:r w:rsidRPr="001413B7">
        <w:rPr>
          <w:rFonts w:ascii="Times New Roman" w:hAnsi="Times New Roman" w:cs="Times New Roman"/>
        </w:rPr>
        <w:t>отрицательные разницы.</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Переоценка средств в иностранной валюте осуществляется в начале операционного дня до отражения операций по счету (счетам). Переоценке подлежит входящий остаток на начало дня.</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При ведении счетов только в иностранной валюте итог остатков по всем лицевым счетам в иностранных валютах соответствующего балансового счета второго порядка должен отражаться в регистрах бухгалтерского учета в рублях по официальному курсу.</w:t>
      </w:r>
    </w:p>
    <w:p w:rsidR="00274BD0" w:rsidRPr="001413B7" w:rsidRDefault="00274BD0" w:rsidP="00274BD0">
      <w:pPr>
        <w:widowControl w:val="0"/>
        <w:spacing w:after="240" w:line="240" w:lineRule="auto"/>
        <w:jc w:val="both"/>
        <w:rPr>
          <w:rFonts w:ascii="Times New Roman" w:hAnsi="Times New Roman" w:cs="Times New Roman"/>
          <w:b/>
          <w:bCs/>
        </w:rPr>
      </w:pPr>
      <w:r w:rsidRPr="001413B7">
        <w:rPr>
          <w:rFonts w:ascii="Times New Roman" w:hAnsi="Times New Roman" w:cs="Times New Roman"/>
          <w:b/>
          <w:bCs/>
        </w:rPr>
        <w:t>Учет производных финансовых инструментов</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Порядок ведения бухгалтерского учета производных финансовых инструментов (ПФИ) осуществляется в соответствии с Положением ЦБ РФ от 04.07.2011 № 372-П.</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Первоначальное признание ПФИ в бухгалтерском учете осуществляется при заключении кредитной организацией договора, являющегося производным финансовым инструментом (далее также</w:t>
      </w:r>
      <w:r w:rsidRPr="001413B7">
        <w:rPr>
          <w:rFonts w:ascii="Times New Roman" w:hAnsi="Times New Roman" w:cs="Times New Roman"/>
          <w:bCs/>
        </w:rPr>
        <w:t xml:space="preserve"> – </w:t>
      </w:r>
      <w:r w:rsidRPr="001413B7">
        <w:rPr>
          <w:rFonts w:ascii="Times New Roman" w:hAnsi="Times New Roman" w:cs="Times New Roman"/>
        </w:rPr>
        <w:t>договор).</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Датой первоначального признания ПФИ в бухгалтерском учете является дата заключения договора.</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С даты первоначального признания ПФИ оцениваются по справедливой стоимости. Справедливой стоимостью ПФИ именуется цена, которая может быть получена при продаже ПФИ, представляющего собой актив, или которая подлежит уплате при передаче (урегулировании) ПФИ, являющегося обязательством, при обычной сделке между участниками рынка на дату оценки.</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ПФИ представляет собой актив, если совокупная стоимостная оценка содержащихся в соответствующем договоре требований к контрагенту превышает совокупную стоимостную оценку обязательств перед контрагентом по этому </w:t>
      </w:r>
      <w:r w:rsidRPr="001413B7">
        <w:rPr>
          <w:rFonts w:ascii="Times New Roman" w:hAnsi="Times New Roman" w:cs="Times New Roman"/>
        </w:rPr>
        <w:lastRenderedPageBreak/>
        <w:t>договору и Банк ожидает увеличение будущих экономических выгод в результате получения активов (денежных средств или иного имущества), обмена активов или погашения обязательств на потенциально выгодных для Банка условиях.</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ПФИ представляет собой обязательство, если совокупная стоимостная оценка содержащихся в соответствующем договоре обязательств Банка перед контрагентом превышает совокупную стоимостную оценку требований к контрагенту по этому договору и Банк ожидает уменьшение будущих экономических выгод в результате выбытия активов (денежных средств или иного имущества), обмена активов или погашения обязательств на потенциально невыгодных для Банка условиях.</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ПФИ, представляющие собой актив, отражаются на активном балансовом счете N 52601 «Производные финансовые инструменты, от которых ожидается получение экономических выгод», ПФИ, представляющие собой обязательство, отражаются на пассивном балансовом счете N 52602 «Производные финансовые инструменты, по которым ожидается уменьшение экономических выгод».</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Прекращение признания ПФИ в бухгалтерском учете осуществляется при прекращении в соответствии с договором требований и обязательств по ПФИ (в том числе при исполнении договора, расторжении договора по соглашению сторон, уступке всех требований и обязательств по договору). Признание ПФИ также прекращается при истечении срока исполнения обязательств по договору.</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Датой прекращения признания ПФИ является дата прекращения в соответствии с договором требований и обязательств по производному финансовому инструменту.</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При определении справедливой стоимости ПФИ Банк основывается на информации, получаемой с рынка, являющегося для данного ПФИ активным.</w:t>
      </w:r>
    </w:p>
    <w:p w:rsidR="00274BD0" w:rsidRPr="00122CBE" w:rsidRDefault="00274BD0" w:rsidP="00274BD0">
      <w:pPr>
        <w:spacing w:after="240" w:line="228" w:lineRule="auto"/>
        <w:jc w:val="both"/>
        <w:rPr>
          <w:rFonts w:ascii="Times New Roman" w:hAnsi="Times New Roman" w:cs="Times New Roman"/>
        </w:rPr>
      </w:pPr>
      <w:r w:rsidRPr="00122CBE">
        <w:rPr>
          <w:rFonts w:ascii="Times New Roman" w:hAnsi="Times New Roman" w:cs="Times New Roman"/>
        </w:rPr>
        <w:t>Активный рынок – это рынок, на котором операции с данным производным финансовым инструментом совершаются на регулярной основе и информация о текущих ценах которого является общедоступной. Банком используется информация, предоставленная Московской биржей (Moscow Exchange (MOEX)).</w:t>
      </w:r>
    </w:p>
    <w:p w:rsidR="00274BD0" w:rsidRPr="00122CBE" w:rsidRDefault="00274BD0" w:rsidP="00274BD0">
      <w:pPr>
        <w:spacing w:after="240" w:line="228" w:lineRule="auto"/>
        <w:jc w:val="both"/>
        <w:rPr>
          <w:rFonts w:ascii="Times New Roman" w:hAnsi="Times New Roman" w:cs="Times New Roman"/>
        </w:rPr>
      </w:pPr>
      <w:r w:rsidRPr="00122CBE">
        <w:rPr>
          <w:rFonts w:ascii="Times New Roman" w:hAnsi="Times New Roman" w:cs="Times New Roman"/>
        </w:rPr>
        <w:t>Справедливая стоимость определяется Банком исходя из разницы между курсом заключения производного финансового инструмента  и курсом MOEX (</w:t>
      </w:r>
      <w:hyperlink r:id="rId7" w:tooltip="http://moex.com/en/fixing/" w:history="1">
        <w:r w:rsidRPr="00122CBE">
          <w:rPr>
            <w:rStyle w:val="Hyperlink"/>
            <w:rFonts w:ascii="Times New Roman" w:hAnsi="Times New Roman" w:cs="Times New Roman"/>
            <w:lang w:val="en-US"/>
          </w:rPr>
          <w:t>http</w:t>
        </w:r>
        <w:r w:rsidRPr="00122CBE">
          <w:rPr>
            <w:rStyle w:val="Hyperlink"/>
            <w:rFonts w:ascii="Times New Roman" w:hAnsi="Times New Roman" w:cs="Times New Roman"/>
          </w:rPr>
          <w:t>://</w:t>
        </w:r>
        <w:r w:rsidRPr="00122CBE">
          <w:rPr>
            <w:rStyle w:val="Hyperlink"/>
            <w:rFonts w:ascii="Times New Roman" w:hAnsi="Times New Roman" w:cs="Times New Roman"/>
            <w:lang w:val="en-US"/>
          </w:rPr>
          <w:t>moex</w:t>
        </w:r>
        <w:r w:rsidRPr="00122CBE">
          <w:rPr>
            <w:rStyle w:val="Hyperlink"/>
            <w:rFonts w:ascii="Times New Roman" w:hAnsi="Times New Roman" w:cs="Times New Roman"/>
          </w:rPr>
          <w:t>.</w:t>
        </w:r>
        <w:r w:rsidRPr="00122CBE">
          <w:rPr>
            <w:rStyle w:val="Hyperlink"/>
            <w:rFonts w:ascii="Times New Roman" w:hAnsi="Times New Roman" w:cs="Times New Roman"/>
            <w:lang w:val="en-US"/>
          </w:rPr>
          <w:t>com</w:t>
        </w:r>
        <w:r w:rsidRPr="00122CBE">
          <w:rPr>
            <w:rStyle w:val="Hyperlink"/>
            <w:rFonts w:ascii="Times New Roman" w:hAnsi="Times New Roman" w:cs="Times New Roman"/>
          </w:rPr>
          <w:t>/</w:t>
        </w:r>
        <w:r w:rsidRPr="00122CBE">
          <w:rPr>
            <w:rStyle w:val="Hyperlink"/>
            <w:rFonts w:ascii="Times New Roman" w:hAnsi="Times New Roman" w:cs="Times New Roman"/>
            <w:lang w:val="en-US"/>
          </w:rPr>
          <w:t>en</w:t>
        </w:r>
        <w:r w:rsidRPr="00122CBE">
          <w:rPr>
            <w:rStyle w:val="Hyperlink"/>
            <w:rFonts w:ascii="Times New Roman" w:hAnsi="Times New Roman" w:cs="Times New Roman"/>
          </w:rPr>
          <w:t>/</w:t>
        </w:r>
        <w:r w:rsidRPr="00122CBE">
          <w:rPr>
            <w:rStyle w:val="Hyperlink"/>
            <w:rFonts w:ascii="Times New Roman" w:hAnsi="Times New Roman" w:cs="Times New Roman"/>
            <w:lang w:val="en-US"/>
          </w:rPr>
          <w:t>fixing</w:t>
        </w:r>
        <w:r w:rsidRPr="00122CBE">
          <w:rPr>
            <w:rStyle w:val="Hyperlink"/>
            <w:rFonts w:ascii="Times New Roman" w:hAnsi="Times New Roman" w:cs="Times New Roman"/>
          </w:rPr>
          <w:t>/</w:t>
        </w:r>
      </w:hyperlink>
      <w:r w:rsidRPr="00122CBE">
        <w:rPr>
          <w:rFonts w:ascii="Times New Roman" w:hAnsi="Times New Roman" w:cs="Times New Roman"/>
        </w:rPr>
        <w:t>).</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Банк не реже одного раза в год проверяет методы оценки справедливой стоимости производных финансовых инструментов на необходимость их уточнения.</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ПФИ отражаются на балансовых счетах по учету производных финансовых инструментов по справедливой стоимости в валюте Российской Федерации.</w:t>
      </w:r>
    </w:p>
    <w:p w:rsidR="00274BD0" w:rsidRPr="001413B7" w:rsidRDefault="00274BD0" w:rsidP="00274BD0">
      <w:pPr>
        <w:pStyle w:val="Default"/>
        <w:widowControl w:val="0"/>
        <w:spacing w:after="240" w:line="228" w:lineRule="auto"/>
        <w:jc w:val="both"/>
        <w:rPr>
          <w:b/>
          <w:i/>
          <w:color w:val="auto"/>
          <w:sz w:val="20"/>
          <w:szCs w:val="20"/>
        </w:rPr>
      </w:pPr>
      <w:r w:rsidRPr="001413B7">
        <w:rPr>
          <w:b/>
          <w:i/>
          <w:color w:val="auto"/>
          <w:sz w:val="20"/>
          <w:szCs w:val="20"/>
        </w:rPr>
        <w:t xml:space="preserve">Метод оценки и учета резервов под обесценение </w:t>
      </w:r>
    </w:p>
    <w:p w:rsidR="00274BD0" w:rsidRPr="001413B7" w:rsidRDefault="00274BD0" w:rsidP="00274BD0">
      <w:pPr>
        <w:pStyle w:val="Default"/>
        <w:spacing w:after="240" w:line="228" w:lineRule="auto"/>
        <w:jc w:val="both"/>
        <w:rPr>
          <w:color w:val="auto"/>
          <w:sz w:val="20"/>
          <w:szCs w:val="20"/>
        </w:rPr>
      </w:pPr>
      <w:r w:rsidRPr="001413B7">
        <w:rPr>
          <w:color w:val="auto"/>
          <w:sz w:val="20"/>
          <w:szCs w:val="20"/>
        </w:rPr>
        <w:t xml:space="preserve">Банк создаёт резервы под обесценение активов и резервы условных обязательств на основании внутренних методик, разработанных в соответствии с требованиями Положений Банка России </w:t>
      </w:r>
      <w:r>
        <w:rPr>
          <w:color w:val="auto"/>
          <w:sz w:val="20"/>
          <w:szCs w:val="20"/>
        </w:rPr>
        <w:t>590</w:t>
      </w:r>
      <w:r w:rsidRPr="001413B7">
        <w:rPr>
          <w:color w:val="auto"/>
          <w:sz w:val="20"/>
          <w:szCs w:val="20"/>
        </w:rPr>
        <w:t>-П и 283-П.</w:t>
      </w:r>
    </w:p>
    <w:p w:rsidR="00274BD0" w:rsidRPr="001413B7" w:rsidRDefault="00274BD0" w:rsidP="00274BD0">
      <w:pPr>
        <w:pStyle w:val="Default"/>
        <w:spacing w:after="240" w:line="228" w:lineRule="auto"/>
        <w:jc w:val="both"/>
        <w:rPr>
          <w:b/>
          <w:i/>
          <w:color w:val="auto"/>
          <w:sz w:val="20"/>
          <w:szCs w:val="20"/>
        </w:rPr>
      </w:pPr>
      <w:r w:rsidRPr="001413B7">
        <w:rPr>
          <w:b/>
          <w:i/>
          <w:color w:val="auto"/>
          <w:sz w:val="20"/>
          <w:szCs w:val="20"/>
        </w:rPr>
        <w:t>Метод оценки товарно-материальных запасов</w:t>
      </w:r>
    </w:p>
    <w:p w:rsidR="00274BD0" w:rsidRPr="001413B7" w:rsidRDefault="00274BD0" w:rsidP="00274BD0">
      <w:pPr>
        <w:pStyle w:val="Default"/>
        <w:spacing w:after="240" w:line="228" w:lineRule="auto"/>
        <w:jc w:val="both"/>
        <w:rPr>
          <w:color w:val="auto"/>
          <w:sz w:val="20"/>
          <w:szCs w:val="20"/>
        </w:rPr>
      </w:pPr>
      <w:r w:rsidRPr="001413B7">
        <w:rPr>
          <w:color w:val="auto"/>
          <w:sz w:val="20"/>
          <w:szCs w:val="20"/>
        </w:rPr>
        <w:t>Товарно-материальные запасы учитываются по стоимости приобретения и оцениваются на обесценение в соответствии с требованиями Положения 283-П.</w:t>
      </w:r>
    </w:p>
    <w:p w:rsidR="00274BD0" w:rsidRPr="001413B7" w:rsidRDefault="00274BD0" w:rsidP="00274BD0">
      <w:pPr>
        <w:pStyle w:val="Default"/>
        <w:spacing w:after="240" w:line="228" w:lineRule="auto"/>
        <w:jc w:val="both"/>
        <w:rPr>
          <w:b/>
          <w:i/>
          <w:color w:val="auto"/>
          <w:sz w:val="20"/>
          <w:szCs w:val="20"/>
        </w:rPr>
      </w:pPr>
      <w:r w:rsidRPr="001413B7">
        <w:rPr>
          <w:b/>
          <w:i/>
          <w:color w:val="auto"/>
          <w:sz w:val="20"/>
          <w:szCs w:val="20"/>
        </w:rPr>
        <w:t>Метод оценки и учета основных средств, амортизации основных средств</w:t>
      </w:r>
    </w:p>
    <w:p w:rsidR="00274BD0" w:rsidRPr="001413B7" w:rsidRDefault="00274BD0" w:rsidP="00274BD0">
      <w:pPr>
        <w:pStyle w:val="Default"/>
        <w:spacing w:after="240" w:line="228" w:lineRule="auto"/>
        <w:jc w:val="both"/>
        <w:rPr>
          <w:color w:val="auto"/>
          <w:sz w:val="20"/>
          <w:szCs w:val="20"/>
        </w:rPr>
      </w:pPr>
      <w:r w:rsidRPr="001413B7">
        <w:rPr>
          <w:b/>
          <w:i/>
          <w:color w:val="auto"/>
          <w:sz w:val="20"/>
          <w:szCs w:val="20"/>
        </w:rPr>
        <w:t>Основные средства.</w:t>
      </w:r>
      <w:r w:rsidRPr="001413B7">
        <w:rPr>
          <w:color w:val="auto"/>
          <w:sz w:val="20"/>
          <w:szCs w:val="20"/>
        </w:rPr>
        <w:t xml:space="preserve"> Основные средства, стоимостью превышающие 40 тыс. руб. без учета НДС, использующиеся сроком более 12 месяцев учитываются по первоначальной оценке, включающую в себя сумму первоначальных затрат на приобретение, доставку, сооружение, создание и доведения до состояния, в котором они пригодны для использования за вычетом суммы накопленной амортизации основных средств и накопленных убытков от обесценения (там, где это необходимо).</w:t>
      </w:r>
    </w:p>
    <w:p w:rsidR="00274BD0" w:rsidRPr="001413B7" w:rsidRDefault="00274BD0" w:rsidP="00274BD0">
      <w:pPr>
        <w:pStyle w:val="Default"/>
        <w:spacing w:after="240" w:line="228" w:lineRule="auto"/>
        <w:jc w:val="both"/>
        <w:rPr>
          <w:color w:val="auto"/>
          <w:sz w:val="20"/>
          <w:szCs w:val="20"/>
        </w:rPr>
      </w:pPr>
      <w:r w:rsidRPr="001413B7">
        <w:rPr>
          <w:color w:val="auto"/>
          <w:sz w:val="20"/>
          <w:szCs w:val="20"/>
        </w:rPr>
        <w:t>Стоимость основных средств увеличивается на сумму понесенных капитальных расходов за вычетом НДС.</w:t>
      </w:r>
    </w:p>
    <w:p w:rsidR="00274BD0" w:rsidRPr="001413B7" w:rsidRDefault="00274BD0" w:rsidP="00274BD0">
      <w:pPr>
        <w:pStyle w:val="ABC-paragrahinNotes"/>
        <w:spacing w:line="228" w:lineRule="auto"/>
        <w:rPr>
          <w:rFonts w:ascii="Times New Roman" w:hAnsi="Times New Roman"/>
          <w:lang w:val="ru-RU"/>
        </w:rPr>
      </w:pPr>
      <w:r w:rsidRPr="001413B7">
        <w:rPr>
          <w:rFonts w:ascii="Times New Roman" w:hAnsi="Times New Roman"/>
          <w:lang w:val="ru-RU"/>
        </w:rPr>
        <w:t>Расходы по незначительному ремонту и текущему обслуживанию учитываются по мере их возникновения. Расходы по замене крупных компонентов основных средств капитализируются с последующим списанием замененного компонента.</w:t>
      </w:r>
    </w:p>
    <w:p w:rsidR="00274BD0" w:rsidRPr="001413B7" w:rsidRDefault="00274BD0" w:rsidP="00274BD0">
      <w:pPr>
        <w:pStyle w:val="ABC-paragrahinNotes"/>
        <w:spacing w:line="228" w:lineRule="auto"/>
        <w:rPr>
          <w:rFonts w:ascii="Times New Roman" w:hAnsi="Times New Roman"/>
          <w:lang w:val="ru-RU"/>
        </w:rPr>
      </w:pPr>
      <w:r w:rsidRPr="001413B7">
        <w:rPr>
          <w:rFonts w:ascii="Times New Roman" w:hAnsi="Times New Roman"/>
          <w:lang w:val="ru-RU"/>
        </w:rPr>
        <w:lastRenderedPageBreak/>
        <w:t>В конце каждого отчетного периода руководство определяет наличие признаков обесценения основных средств. При наличии признаков обесценения руководство производит оценку возмещаемой стоимости, которая определяется как наибольшая из справедливой стоимости актива за вычетом затрат на продажу и стоимости от использования. Балансовая стоимость уменьшается до возмещаемой стоимости, а убыток от обесценения относится в прибыль или убыток за год. Убыток от обесценения, отраженный для какого-либо актива в предыдущие периоды, восстанавливается, если имело место изменение в оценках, использованных для определения стоимости от использования, или его справедливой стоимости за вычетом затрат на продажу.</w:t>
      </w:r>
    </w:p>
    <w:p w:rsidR="00274BD0" w:rsidRPr="001413B7" w:rsidRDefault="00274BD0" w:rsidP="00274BD0">
      <w:pPr>
        <w:pStyle w:val="ABC-paragrahinNotes"/>
        <w:spacing w:line="228" w:lineRule="auto"/>
        <w:rPr>
          <w:rFonts w:ascii="Times New Roman" w:hAnsi="Times New Roman"/>
          <w:lang w:val="ru-RU"/>
        </w:rPr>
      </w:pPr>
      <w:r w:rsidRPr="001413B7">
        <w:rPr>
          <w:rFonts w:ascii="Times New Roman" w:hAnsi="Times New Roman"/>
          <w:lang w:val="ru-RU"/>
        </w:rPr>
        <w:t xml:space="preserve">Прибыль и убытки от выбытия, определяемые путем сравнения суммы выручки с балансовой стоимостью, отражаются (в составе прочих операционных доходов и расходов) в прибыли и убытке за год. </w:t>
      </w:r>
    </w:p>
    <w:p w:rsidR="00274BD0" w:rsidRPr="001413B7" w:rsidRDefault="00274BD0" w:rsidP="00274BD0">
      <w:pPr>
        <w:pStyle w:val="ABC-paragrahinNotes"/>
        <w:spacing w:line="228" w:lineRule="auto"/>
        <w:rPr>
          <w:rFonts w:ascii="Times New Roman" w:hAnsi="Times New Roman"/>
          <w:lang w:val="ru-RU"/>
        </w:rPr>
      </w:pPr>
      <w:r w:rsidRPr="001413B7">
        <w:rPr>
          <w:rFonts w:ascii="Times New Roman" w:hAnsi="Times New Roman"/>
          <w:b/>
          <w:i/>
          <w:lang w:val="ru-RU"/>
        </w:rPr>
        <w:t xml:space="preserve">Амортизация. </w:t>
      </w:r>
      <w:r w:rsidRPr="001413B7">
        <w:rPr>
          <w:rFonts w:ascii="Times New Roman" w:hAnsi="Times New Roman"/>
          <w:lang w:val="ru-RU"/>
        </w:rPr>
        <w:t xml:space="preserve">Земля и незавершенное строительство не подлежат амортизации. Амортизация по прочим основным средствам рассчитывается с использованием линейного метода, то есть равномерным снижением стоимости до остаточной стоимости в течение следующих расчетных сроков полезного использования активов: </w:t>
      </w:r>
    </w:p>
    <w:tbl>
      <w:tblPr>
        <w:tblW w:w="9179" w:type="dxa"/>
        <w:tblLayout w:type="fixed"/>
        <w:tblCellMar>
          <w:left w:w="107" w:type="dxa"/>
          <w:right w:w="107" w:type="dxa"/>
        </w:tblCellMar>
        <w:tblLook w:val="0000" w:firstRow="0" w:lastRow="0" w:firstColumn="0" w:lastColumn="0" w:noHBand="0" w:noVBand="0"/>
      </w:tblPr>
      <w:tblGrid>
        <w:gridCol w:w="4111"/>
        <w:gridCol w:w="5068"/>
      </w:tblGrid>
      <w:tr w:rsidR="00274BD0" w:rsidRPr="001413B7" w:rsidTr="00274BD0">
        <w:trPr>
          <w:trHeight w:val="20"/>
        </w:trPr>
        <w:tc>
          <w:tcPr>
            <w:tcW w:w="4111" w:type="dxa"/>
            <w:tcBorders>
              <w:bottom w:val="single" w:sz="4" w:space="0" w:color="auto"/>
            </w:tcBorders>
            <w:vAlign w:val="bottom"/>
          </w:tcPr>
          <w:p w:rsidR="00274BD0" w:rsidRPr="001413B7" w:rsidRDefault="00274BD0" w:rsidP="00274BD0">
            <w:pPr>
              <w:spacing w:after="0" w:line="228" w:lineRule="auto"/>
              <w:jc w:val="both"/>
              <w:rPr>
                <w:rFonts w:ascii="Times New Roman" w:hAnsi="Times New Roman" w:cs="Times New Roman"/>
                <w:b/>
                <w:bCs/>
              </w:rPr>
            </w:pPr>
          </w:p>
        </w:tc>
        <w:tc>
          <w:tcPr>
            <w:tcW w:w="5068" w:type="dxa"/>
            <w:tcBorders>
              <w:bottom w:val="single" w:sz="4" w:space="0" w:color="auto"/>
            </w:tcBorders>
            <w:vAlign w:val="bottom"/>
          </w:tcPr>
          <w:p w:rsidR="00274BD0" w:rsidRPr="001413B7" w:rsidRDefault="00274BD0" w:rsidP="00274BD0">
            <w:pPr>
              <w:spacing w:after="0" w:line="228" w:lineRule="auto"/>
              <w:jc w:val="right"/>
              <w:rPr>
                <w:rFonts w:ascii="Times New Roman" w:hAnsi="Times New Roman" w:cs="Times New Roman"/>
                <w:b/>
                <w:bCs/>
              </w:rPr>
            </w:pPr>
            <w:r w:rsidRPr="001413B7">
              <w:rPr>
                <w:rFonts w:ascii="Times New Roman" w:hAnsi="Times New Roman" w:cs="Times New Roman"/>
                <w:b/>
                <w:bCs/>
              </w:rPr>
              <w:t>Срок полезного использования, лет</w:t>
            </w:r>
          </w:p>
        </w:tc>
      </w:tr>
      <w:tr w:rsidR="00274BD0" w:rsidRPr="001413B7" w:rsidTr="00274BD0">
        <w:trPr>
          <w:trHeight w:val="20"/>
        </w:trPr>
        <w:tc>
          <w:tcPr>
            <w:tcW w:w="4111" w:type="dxa"/>
            <w:tcBorders>
              <w:top w:val="single" w:sz="4" w:space="0" w:color="auto"/>
            </w:tcBorders>
            <w:vAlign w:val="bottom"/>
          </w:tcPr>
          <w:p w:rsidR="00274BD0" w:rsidRPr="001413B7" w:rsidRDefault="00274BD0" w:rsidP="00274BD0">
            <w:pPr>
              <w:spacing w:after="0" w:line="228" w:lineRule="auto"/>
              <w:rPr>
                <w:rFonts w:ascii="Times New Roman" w:hAnsi="Times New Roman" w:cs="Times New Roman"/>
              </w:rPr>
            </w:pPr>
            <w:r w:rsidRPr="001413B7">
              <w:rPr>
                <w:rFonts w:ascii="Times New Roman" w:hAnsi="Times New Roman" w:cs="Times New Roman"/>
              </w:rPr>
              <w:t>Офисное и компьютерное оборудование</w:t>
            </w:r>
          </w:p>
        </w:tc>
        <w:tc>
          <w:tcPr>
            <w:tcW w:w="5068" w:type="dxa"/>
            <w:tcBorders>
              <w:top w:val="single" w:sz="4" w:space="0" w:color="auto"/>
            </w:tcBorders>
            <w:vAlign w:val="bottom"/>
          </w:tcPr>
          <w:p w:rsidR="00274BD0" w:rsidRPr="001413B7" w:rsidRDefault="00274BD0" w:rsidP="00274BD0">
            <w:pPr>
              <w:spacing w:after="0" w:line="228" w:lineRule="auto"/>
              <w:jc w:val="right"/>
              <w:rPr>
                <w:rFonts w:ascii="Times New Roman" w:hAnsi="Times New Roman" w:cs="Times New Roman"/>
              </w:rPr>
            </w:pPr>
            <w:r w:rsidRPr="001413B7">
              <w:rPr>
                <w:rFonts w:ascii="Times New Roman" w:hAnsi="Times New Roman" w:cs="Times New Roman"/>
              </w:rPr>
              <w:t>3 года</w:t>
            </w:r>
          </w:p>
        </w:tc>
      </w:tr>
      <w:tr w:rsidR="00274BD0" w:rsidRPr="001413B7" w:rsidTr="00274BD0">
        <w:trPr>
          <w:trHeight w:val="20"/>
        </w:trPr>
        <w:tc>
          <w:tcPr>
            <w:tcW w:w="4111" w:type="dxa"/>
            <w:tcBorders>
              <w:bottom w:val="single" w:sz="4" w:space="0" w:color="auto"/>
            </w:tcBorders>
            <w:vAlign w:val="bottom"/>
          </w:tcPr>
          <w:p w:rsidR="00274BD0" w:rsidRPr="001413B7" w:rsidRDefault="00274BD0" w:rsidP="00274BD0">
            <w:pPr>
              <w:tabs>
                <w:tab w:val="right" w:pos="4322"/>
              </w:tabs>
              <w:spacing w:after="0" w:line="228" w:lineRule="auto"/>
              <w:rPr>
                <w:rFonts w:ascii="Times New Roman" w:hAnsi="Times New Roman" w:cs="Times New Roman"/>
              </w:rPr>
            </w:pPr>
            <w:r w:rsidRPr="001413B7">
              <w:rPr>
                <w:rFonts w:ascii="Times New Roman" w:hAnsi="Times New Roman" w:cs="Times New Roman"/>
              </w:rPr>
              <w:t>Улучшение арендованного имущества</w:t>
            </w:r>
            <w:r w:rsidRPr="001413B7">
              <w:rPr>
                <w:rFonts w:ascii="Times New Roman" w:hAnsi="Times New Roman" w:cs="Times New Roman"/>
              </w:rPr>
              <w:tab/>
            </w:r>
          </w:p>
        </w:tc>
        <w:tc>
          <w:tcPr>
            <w:tcW w:w="5068" w:type="dxa"/>
            <w:tcBorders>
              <w:bottom w:val="single" w:sz="4" w:space="0" w:color="auto"/>
            </w:tcBorders>
            <w:vAlign w:val="bottom"/>
          </w:tcPr>
          <w:p w:rsidR="00274BD0" w:rsidRPr="001413B7" w:rsidRDefault="00274BD0" w:rsidP="00274BD0">
            <w:pPr>
              <w:spacing w:after="0" w:line="228" w:lineRule="auto"/>
              <w:jc w:val="right"/>
              <w:rPr>
                <w:rFonts w:ascii="Times New Roman" w:hAnsi="Times New Roman" w:cs="Times New Roman"/>
                <w:b/>
                <w:bCs/>
              </w:rPr>
            </w:pPr>
            <w:r w:rsidRPr="001413B7">
              <w:rPr>
                <w:rFonts w:ascii="Times New Roman" w:hAnsi="Times New Roman" w:cs="Times New Roman"/>
              </w:rPr>
              <w:t>Наименьший из срока полезного использования и срока соответствующего договора аренды</w:t>
            </w:r>
          </w:p>
        </w:tc>
      </w:tr>
    </w:tbl>
    <w:p w:rsidR="00274BD0" w:rsidRPr="001413B7" w:rsidRDefault="00274BD0" w:rsidP="00274BD0">
      <w:pPr>
        <w:pStyle w:val="ABC-paragrahinNotes"/>
        <w:spacing w:before="240"/>
        <w:rPr>
          <w:rFonts w:ascii="Times New Roman" w:hAnsi="Times New Roman"/>
          <w:lang w:val="ru-RU"/>
        </w:rPr>
      </w:pPr>
      <w:r w:rsidRPr="001413B7">
        <w:rPr>
          <w:rFonts w:ascii="Times New Roman" w:hAnsi="Times New Roman"/>
          <w:lang w:val="ru-RU"/>
        </w:rPr>
        <w:t xml:space="preserve">Остаточная стоимость актива – это расчетная сумма, которую Банк получил бы на текущий момент от выбытия актива после вычета предполагаемых затрат на выбытие, если бы актив уже достиг конца срока полезного использования и состояния, характерного для конца срока полезного использования. Остаточная стоимость активов и срок их полезного использования пересматриваются и, если необходимо, корректируются в конце каждого отчетного периода. </w:t>
      </w:r>
    </w:p>
    <w:p w:rsidR="00274BD0" w:rsidRPr="003F657E" w:rsidRDefault="00274BD0" w:rsidP="00274BD0">
      <w:pPr>
        <w:pStyle w:val="Default"/>
        <w:keepNext/>
        <w:spacing w:after="240" w:line="228" w:lineRule="auto"/>
        <w:jc w:val="both"/>
        <w:rPr>
          <w:color w:val="auto"/>
          <w:sz w:val="20"/>
          <w:szCs w:val="20"/>
        </w:rPr>
      </w:pPr>
      <w:r w:rsidRPr="001413B7">
        <w:rPr>
          <w:b/>
          <w:i/>
          <w:color w:val="auto"/>
          <w:sz w:val="20"/>
          <w:szCs w:val="20"/>
        </w:rPr>
        <w:t>Метод оценки и учета нематериальных активов, амортизации нематериальных активов</w:t>
      </w:r>
    </w:p>
    <w:p w:rsidR="00274BD0" w:rsidRPr="001413B7" w:rsidRDefault="00274BD0" w:rsidP="00274BD0">
      <w:pPr>
        <w:pStyle w:val="BodyText"/>
        <w:spacing w:before="240" w:after="240" w:line="228" w:lineRule="auto"/>
        <w:jc w:val="both"/>
        <w:rPr>
          <w:sz w:val="20"/>
          <w:lang w:eastAsia="ar-SA"/>
        </w:rPr>
      </w:pPr>
      <w:r w:rsidRPr="001413B7">
        <w:rPr>
          <w:sz w:val="20"/>
          <w:lang w:eastAsia="ar-SA"/>
        </w:rPr>
        <w:t xml:space="preserve">Нематериальными активами в целях бухгалтерского учета признаются приобретенные и (или) созданные Банком результаты интеллектуальной деятельности и иные объекты интеллектуальной собственности (исключительные права на них), используемые при выполнении работ, оказании услуг или для управленческих нужд Банка не менее 12 месяцев. Амортизация нематериальных активов начисляется ежемесячно линейным способом. Нормы амортизации нематериальных активов определяются Банком на дату ввода объекта в эксплуатацию исходя из срока полезного использования актива и его стоимости. Срок полезного использования нематериального актива определяется в соответствии с техническими условиями или рекомендациями организации-изготовителя. </w:t>
      </w:r>
    </w:p>
    <w:p w:rsidR="00274BD0" w:rsidRPr="00F45DA4" w:rsidRDefault="00274BD0" w:rsidP="00274BD0">
      <w:pPr>
        <w:pStyle w:val="Default"/>
        <w:keepNext/>
        <w:spacing w:after="240" w:line="228" w:lineRule="auto"/>
        <w:jc w:val="both"/>
        <w:rPr>
          <w:b/>
          <w:i/>
          <w:color w:val="auto"/>
          <w:sz w:val="20"/>
          <w:szCs w:val="20"/>
        </w:rPr>
      </w:pPr>
      <w:r w:rsidRPr="00F45DA4">
        <w:rPr>
          <w:b/>
          <w:i/>
          <w:color w:val="auto"/>
          <w:sz w:val="20"/>
          <w:szCs w:val="20"/>
        </w:rPr>
        <w:t>Характер допущений и основные источники неопределенности на конец периода</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Банк осуществляет расчетные оценки и допущения, которые воздействуют на отражаемые в финансовой отчетности суммы и на балансовую стоимость активов и обязательств в следующем финансовом периоде. Расчетные оценки и суждения постоянно анализируются на основе опыта руководства и других факторов, включая ожидания в отношении будущих событий, которые, по мнению руководства, являются обоснованными в свете текущих обстоятельств. В процессе применения учетной политики руководство также использует профессиональные суждения и оценки. Профессиональные суждения, которые оказывают наиболее существенное воздействие на суммы, отражаемые в финансовой отчетности, и оценки, результатом которых могут быть существенные корректировки балансовой стоимости активов и обязательств в течение следующего финансового года, включают оценку резерва по неиспользованным отпускам, а также:</w:t>
      </w:r>
    </w:p>
    <w:p w:rsidR="00274BD0" w:rsidRPr="001413B7" w:rsidRDefault="00274BD0" w:rsidP="00274BD0">
      <w:pPr>
        <w:autoSpaceDE w:val="0"/>
        <w:autoSpaceDN w:val="0"/>
        <w:adjustRightInd w:val="0"/>
        <w:spacing w:before="240" w:after="240" w:line="228" w:lineRule="auto"/>
        <w:jc w:val="both"/>
        <w:rPr>
          <w:rFonts w:ascii="Times New Roman" w:hAnsi="Times New Roman" w:cs="Times New Roman"/>
        </w:rPr>
      </w:pPr>
      <w:r w:rsidRPr="001413B7">
        <w:rPr>
          <w:rFonts w:ascii="Times New Roman" w:hAnsi="Times New Roman" w:cs="Times New Roman"/>
          <w:b/>
          <w:bCs/>
          <w:i/>
          <w:iCs/>
        </w:rPr>
        <w:t xml:space="preserve">Признание отложенного налогового актива. </w:t>
      </w:r>
      <w:r w:rsidRPr="001413B7">
        <w:rPr>
          <w:rFonts w:ascii="Times New Roman" w:hAnsi="Times New Roman" w:cs="Times New Roman"/>
        </w:rPr>
        <w:t xml:space="preserve">Признанный отложенный налоговый актив представляет собой сумму налога на прибыль, которая может быть зачтена против будущих налогов на прибыль, и отражается в отчете о финансовом положении. Отложенный налоговый актив признается только в той степени, в которой вероятно использование соответствующей выгоды по налогу на прибыль. Определение будущей налогооблагаемой прибыли и суммы выгоды по налогу на прибыль, вероятных к возникновению в будущем, основано на среднесрочном бизнес-плане, подготовленном руководством, и результатах его экстраполяции. Бизнес-план основан на ожиданиях руководства, адекватных обстоятельствам. </w:t>
      </w:r>
    </w:p>
    <w:p w:rsidR="00274BD0" w:rsidRPr="001413B7" w:rsidRDefault="00274BD0" w:rsidP="00274BD0">
      <w:pPr>
        <w:autoSpaceDE w:val="0"/>
        <w:autoSpaceDN w:val="0"/>
        <w:adjustRightInd w:val="0"/>
        <w:spacing w:before="240" w:after="240" w:line="228" w:lineRule="auto"/>
        <w:jc w:val="both"/>
        <w:rPr>
          <w:rFonts w:ascii="Times New Roman" w:hAnsi="Times New Roman" w:cs="Times New Roman"/>
        </w:rPr>
      </w:pPr>
      <w:r w:rsidRPr="001413B7">
        <w:rPr>
          <w:rFonts w:ascii="Times New Roman" w:hAnsi="Times New Roman" w:cs="Times New Roman"/>
          <w:b/>
          <w:bCs/>
          <w:i/>
          <w:iCs/>
        </w:rPr>
        <w:t xml:space="preserve">Налоговое законодательство. </w:t>
      </w:r>
      <w:r w:rsidRPr="001413B7">
        <w:rPr>
          <w:rFonts w:ascii="Times New Roman" w:hAnsi="Times New Roman" w:cs="Times New Roman"/>
        </w:rPr>
        <w:t xml:space="preserve">Налоговое, валютное и таможенное законодательство Российской Федерации допускают возможность разных толкований. См. Примечание </w:t>
      </w:r>
      <w:r w:rsidRPr="003F657E">
        <w:rPr>
          <w:rFonts w:ascii="Times New Roman" w:hAnsi="Times New Roman" w:cs="Times New Roman"/>
        </w:rPr>
        <w:t>1.9</w:t>
      </w:r>
      <w:r w:rsidRPr="001413B7">
        <w:rPr>
          <w:rFonts w:ascii="Times New Roman" w:hAnsi="Times New Roman" w:cs="Times New Roman"/>
        </w:rPr>
        <w:t>.</w:t>
      </w:r>
    </w:p>
    <w:p w:rsidR="00274BD0" w:rsidRPr="001413B7" w:rsidRDefault="00274BD0" w:rsidP="00274BD0">
      <w:pPr>
        <w:spacing w:before="240" w:after="240" w:line="228" w:lineRule="auto"/>
        <w:ind w:right="170"/>
        <w:jc w:val="both"/>
        <w:rPr>
          <w:rFonts w:ascii="Times New Roman" w:hAnsi="Times New Roman" w:cs="Times New Roman"/>
        </w:rPr>
      </w:pPr>
      <w:r w:rsidRPr="001413B7">
        <w:rPr>
          <w:rFonts w:ascii="Times New Roman" w:hAnsi="Times New Roman" w:cs="Times New Roman"/>
          <w:b/>
          <w:bCs/>
          <w:i/>
          <w:iCs/>
        </w:rPr>
        <w:t>Первоначальное признание операций между связанными сторонами.</w:t>
      </w:r>
      <w:r w:rsidRPr="001413B7">
        <w:rPr>
          <w:rFonts w:ascii="Times New Roman" w:hAnsi="Times New Roman" w:cs="Times New Roman"/>
        </w:rPr>
        <w:t xml:space="preserve"> В ходе своей обычной деятельности Банк проводит операции со связанными сторонами. Понятие «связанные с кредитной организацией стороны» применяется в значении «связанные стороны», определенном </w:t>
      </w:r>
      <w:hyperlink r:id="rId8" w:history="1">
        <w:r w:rsidRPr="001413B7">
          <w:rPr>
            <w:rFonts w:ascii="Times New Roman" w:hAnsi="Times New Roman" w:cs="Times New Roman"/>
          </w:rPr>
          <w:t>МСФО (IAS) 24</w:t>
        </w:r>
      </w:hyperlink>
      <w:r w:rsidRPr="001413B7">
        <w:rPr>
          <w:rFonts w:ascii="Times New Roman" w:hAnsi="Times New Roman" w:cs="Times New Roman"/>
        </w:rPr>
        <w:t xml:space="preserve"> «Раскрытие информации о связанных сторонах», введенным в действие на территории Российской Федерации </w:t>
      </w:r>
      <w:hyperlink r:id="rId9" w:history="1">
        <w:r w:rsidRPr="001413B7">
          <w:rPr>
            <w:rFonts w:ascii="Times New Roman" w:hAnsi="Times New Roman" w:cs="Times New Roman"/>
          </w:rPr>
          <w:t>приказом</w:t>
        </w:r>
      </w:hyperlink>
      <w:r w:rsidRPr="001413B7">
        <w:rPr>
          <w:rFonts w:ascii="Times New Roman" w:hAnsi="Times New Roman" w:cs="Times New Roman"/>
        </w:rPr>
        <w:t xml:space="preserve"> Минфина России N 160н с поправками, введенными в действие на территории Российской Федерации приказом Минфина России N 106н. Условия в отношении операций со связанными сторонами раскрыты в Примечании </w:t>
      </w:r>
      <w:r w:rsidRPr="003F657E">
        <w:rPr>
          <w:rFonts w:ascii="Times New Roman" w:hAnsi="Times New Roman" w:cs="Times New Roman"/>
        </w:rPr>
        <w:t>1.6.</w:t>
      </w:r>
    </w:p>
    <w:p w:rsidR="00274BD0" w:rsidRPr="00F45DA4" w:rsidRDefault="00274BD0" w:rsidP="00274BD0">
      <w:pPr>
        <w:pStyle w:val="Default"/>
        <w:keepNext/>
        <w:spacing w:after="240" w:line="228" w:lineRule="auto"/>
        <w:jc w:val="both"/>
        <w:rPr>
          <w:b/>
          <w:i/>
          <w:color w:val="auto"/>
          <w:sz w:val="20"/>
          <w:szCs w:val="20"/>
        </w:rPr>
      </w:pPr>
      <w:r w:rsidRPr="00F45DA4">
        <w:rPr>
          <w:b/>
          <w:i/>
          <w:color w:val="auto"/>
          <w:sz w:val="20"/>
          <w:szCs w:val="20"/>
        </w:rPr>
        <w:lastRenderedPageBreak/>
        <w:t>Изменения, вносимые в Учетную политику в 201</w:t>
      </w:r>
      <w:r>
        <w:rPr>
          <w:b/>
          <w:i/>
          <w:color w:val="auto"/>
          <w:sz w:val="20"/>
          <w:szCs w:val="20"/>
        </w:rPr>
        <w:t>7</w:t>
      </w:r>
      <w:r w:rsidRPr="00F45DA4">
        <w:rPr>
          <w:b/>
          <w:i/>
          <w:color w:val="auto"/>
          <w:sz w:val="20"/>
          <w:szCs w:val="20"/>
        </w:rPr>
        <w:t xml:space="preserve"> году </w:t>
      </w:r>
    </w:p>
    <w:p w:rsidR="00274BD0" w:rsidRPr="001413B7" w:rsidRDefault="00274BD0" w:rsidP="00274BD0">
      <w:pPr>
        <w:shd w:val="clear" w:color="auto" w:fill="FFFFFF"/>
        <w:autoSpaceDE w:val="0"/>
        <w:autoSpaceDN w:val="0"/>
        <w:adjustRightInd w:val="0"/>
        <w:spacing w:before="120" w:after="240" w:line="228" w:lineRule="auto"/>
        <w:jc w:val="both"/>
        <w:rPr>
          <w:rFonts w:ascii="Times New Roman" w:eastAsia="Times New Roman" w:hAnsi="Times New Roman" w:cs="Times New Roman"/>
        </w:rPr>
      </w:pPr>
      <w:r w:rsidRPr="001413B7">
        <w:rPr>
          <w:rFonts w:ascii="Times New Roman" w:eastAsia="Times New Roman" w:hAnsi="Times New Roman" w:cs="Times New Roman"/>
        </w:rPr>
        <w:t>В Учетную политику Банка на 201</w:t>
      </w:r>
      <w:r>
        <w:rPr>
          <w:rFonts w:ascii="Times New Roman" w:eastAsia="Times New Roman" w:hAnsi="Times New Roman" w:cs="Times New Roman"/>
        </w:rPr>
        <w:t>7</w:t>
      </w:r>
      <w:r w:rsidRPr="001413B7">
        <w:rPr>
          <w:rFonts w:ascii="Times New Roman" w:eastAsia="Times New Roman" w:hAnsi="Times New Roman" w:cs="Times New Roman"/>
        </w:rPr>
        <w:t xml:space="preserve"> год внесены следующие</w:t>
      </w:r>
      <w:r>
        <w:rPr>
          <w:rFonts w:ascii="Times New Roman" w:eastAsia="Times New Roman" w:hAnsi="Times New Roman" w:cs="Times New Roman"/>
        </w:rPr>
        <w:t xml:space="preserve"> изменения</w:t>
      </w:r>
      <w:r w:rsidRPr="001413B7">
        <w:rPr>
          <w:rFonts w:ascii="Times New Roman" w:eastAsia="Times New Roman" w:hAnsi="Times New Roman" w:cs="Times New Roman"/>
        </w:rPr>
        <w:t>:</w:t>
      </w:r>
    </w:p>
    <w:p w:rsidR="00274BD0" w:rsidRPr="001413B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Pr>
          <w:rFonts w:ascii="Times New Roman" w:hAnsi="Times New Roman" w:cs="Times New Roman"/>
          <w:bCs/>
          <w:lang w:val="ru-RU"/>
        </w:rPr>
        <w:t>д</w:t>
      </w:r>
      <w:r w:rsidRPr="007B00C7">
        <w:rPr>
          <w:rFonts w:ascii="Times New Roman" w:hAnsi="Times New Roman" w:cs="Times New Roman"/>
          <w:bCs/>
          <w:lang w:val="ru-RU"/>
        </w:rPr>
        <w:t>обав</w:t>
      </w:r>
      <w:r>
        <w:rPr>
          <w:rFonts w:ascii="Times New Roman" w:hAnsi="Times New Roman" w:cs="Times New Roman"/>
          <w:bCs/>
          <w:lang w:val="ru-RU"/>
        </w:rPr>
        <w:t>лены</w:t>
      </w:r>
      <w:r w:rsidRPr="007B00C7">
        <w:rPr>
          <w:rFonts w:ascii="Times New Roman" w:hAnsi="Times New Roman" w:cs="Times New Roman"/>
          <w:bCs/>
          <w:lang w:val="ru-RU"/>
        </w:rPr>
        <w:t xml:space="preserve"> в учетную политику ООО «Америкэн Экспресс Банк» </w:t>
      </w:r>
      <w:r>
        <w:rPr>
          <w:rFonts w:ascii="Times New Roman" w:hAnsi="Times New Roman" w:cs="Times New Roman"/>
          <w:bCs/>
          <w:lang w:val="ru-RU"/>
        </w:rPr>
        <w:t xml:space="preserve">в </w:t>
      </w:r>
      <w:r w:rsidRPr="007B00C7">
        <w:rPr>
          <w:rFonts w:ascii="Times New Roman" w:hAnsi="Times New Roman" w:cs="Times New Roman"/>
          <w:bCs/>
          <w:lang w:val="ru-RU"/>
        </w:rPr>
        <w:t>п. 4.2.20 «Операции, связанные с  осуществлением сделок по приобретению права требования»</w:t>
      </w:r>
      <w:r>
        <w:rPr>
          <w:rFonts w:ascii="Times New Roman" w:hAnsi="Times New Roman" w:cs="Times New Roman"/>
          <w:bCs/>
          <w:lang w:val="ru-RU"/>
        </w:rPr>
        <w:t xml:space="preserve"> и порядок учета по ним</w:t>
      </w:r>
      <w:r w:rsidRPr="007B00C7">
        <w:rPr>
          <w:rFonts w:ascii="Times New Roman" w:hAnsi="Times New Roman" w:cs="Times New Roman"/>
          <w:bCs/>
          <w:lang w:val="ru-RU"/>
        </w:rPr>
        <w:t>;</w:t>
      </w:r>
    </w:p>
    <w:p w:rsidR="00274BD0"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Pr>
          <w:rFonts w:ascii="Times New Roman" w:hAnsi="Times New Roman" w:cs="Times New Roman"/>
          <w:bCs/>
          <w:lang w:val="ru-RU"/>
        </w:rPr>
        <w:t>д</w:t>
      </w:r>
      <w:r w:rsidRPr="007B00C7">
        <w:rPr>
          <w:rFonts w:ascii="Times New Roman" w:hAnsi="Times New Roman" w:cs="Times New Roman"/>
          <w:bCs/>
          <w:lang w:val="ru-RU"/>
        </w:rPr>
        <w:t>обав</w:t>
      </w:r>
      <w:r>
        <w:rPr>
          <w:rFonts w:ascii="Times New Roman" w:hAnsi="Times New Roman" w:cs="Times New Roman"/>
          <w:bCs/>
          <w:lang w:val="ru-RU"/>
        </w:rPr>
        <w:t>лены</w:t>
      </w:r>
      <w:r w:rsidRPr="007B00C7">
        <w:rPr>
          <w:rFonts w:ascii="Times New Roman" w:hAnsi="Times New Roman" w:cs="Times New Roman"/>
          <w:bCs/>
          <w:lang w:val="ru-RU"/>
        </w:rPr>
        <w:t xml:space="preserve"> в учетную политику ООО «Америкэн Экспресс Банк» п. 4.2.21 «Привлеченные средства юридических лиц - нерезидентов» </w:t>
      </w:r>
      <w:r>
        <w:rPr>
          <w:rFonts w:ascii="Times New Roman" w:hAnsi="Times New Roman" w:cs="Times New Roman"/>
          <w:bCs/>
          <w:lang w:val="ru-RU"/>
        </w:rPr>
        <w:t>и порядок учета по ним.</w:t>
      </w:r>
    </w:p>
    <w:p w:rsidR="00274BD0" w:rsidRPr="007B00C7" w:rsidRDefault="00274BD0" w:rsidP="00274BD0">
      <w:pPr>
        <w:pStyle w:val="ListParagraph"/>
        <w:numPr>
          <w:ilvl w:val="2"/>
          <w:numId w:val="11"/>
        </w:numPr>
        <w:autoSpaceDE w:val="0"/>
        <w:autoSpaceDN w:val="0"/>
        <w:adjustRightInd w:val="0"/>
        <w:spacing w:before="120" w:after="120" w:line="228" w:lineRule="auto"/>
        <w:ind w:left="567" w:hanging="283"/>
        <w:contextualSpacing w:val="0"/>
        <w:jc w:val="both"/>
        <w:rPr>
          <w:rFonts w:ascii="Times New Roman" w:hAnsi="Times New Roman" w:cs="Times New Roman"/>
          <w:bCs/>
          <w:lang w:val="ru-RU"/>
        </w:rPr>
      </w:pPr>
      <w:r>
        <w:rPr>
          <w:rFonts w:ascii="Times New Roman" w:eastAsia="Times New Roman" w:hAnsi="Times New Roman" w:cs="Times New Roman"/>
          <w:lang w:val="ru-RU"/>
        </w:rPr>
        <w:t>изменена дата утверждения авансового отчета по корпоративной карте.</w:t>
      </w:r>
    </w:p>
    <w:p w:rsidR="00274BD0" w:rsidRPr="001413B7" w:rsidRDefault="00274BD0" w:rsidP="00274BD0">
      <w:pPr>
        <w:pStyle w:val="Heading1"/>
        <w:numPr>
          <w:ilvl w:val="0"/>
          <w:numId w:val="0"/>
        </w:numPr>
        <w:ind w:left="567" w:hanging="567"/>
        <w:rPr>
          <w:rFonts w:ascii="Times New Roman" w:hAnsi="Times New Roman"/>
        </w:rPr>
      </w:pPr>
      <w:bookmarkStart w:id="4" w:name="_Toc520805484"/>
      <w:r w:rsidRPr="001413B7">
        <w:rPr>
          <w:rFonts w:ascii="Times New Roman" w:hAnsi="Times New Roman"/>
        </w:rPr>
        <w:t>1.4</w:t>
      </w:r>
      <w:r w:rsidRPr="001413B7">
        <w:rPr>
          <w:rFonts w:ascii="Times New Roman" w:hAnsi="Times New Roman"/>
        </w:rPr>
        <w:tab/>
        <w:t>Сопроводительная информация к формам бухгалтерской отчетности</w:t>
      </w:r>
      <w:bookmarkEnd w:id="4"/>
    </w:p>
    <w:p w:rsidR="00274BD0" w:rsidRPr="001413B7" w:rsidRDefault="00274BD0" w:rsidP="00274BD0">
      <w:pPr>
        <w:pStyle w:val="Heading1"/>
        <w:numPr>
          <w:ilvl w:val="0"/>
          <w:numId w:val="0"/>
        </w:numPr>
        <w:ind w:left="851" w:hanging="851"/>
        <w:rPr>
          <w:rFonts w:ascii="Times New Roman" w:hAnsi="Times New Roman"/>
        </w:rPr>
      </w:pPr>
      <w:bookmarkStart w:id="5" w:name="_Toc520805485"/>
      <w:r w:rsidRPr="001413B7">
        <w:rPr>
          <w:rFonts w:ascii="Times New Roman" w:hAnsi="Times New Roman"/>
        </w:rPr>
        <w:t>1.4.1</w:t>
      </w:r>
      <w:r w:rsidRPr="001413B7">
        <w:rPr>
          <w:rFonts w:ascii="Times New Roman" w:hAnsi="Times New Roman"/>
        </w:rPr>
        <w:tab/>
        <w:t>Сопроводительная информация к бухгалтерскому балансу</w:t>
      </w:r>
      <w:bookmarkEnd w:id="5"/>
    </w:p>
    <w:p w:rsidR="00274BD0" w:rsidRDefault="00274BD0" w:rsidP="00274BD0">
      <w:r>
        <w:rPr>
          <w:noProof/>
          <w:lang w:eastAsia="ru-RU"/>
        </w:rPr>
        <w:drawing>
          <wp:inline distT="0" distB="0" distL="0" distR="0">
            <wp:extent cx="5937250" cy="2559050"/>
            <wp:effectExtent l="0" t="0" r="635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7250" cy="2559050"/>
                    </a:xfrm>
                    <a:prstGeom prst="rect">
                      <a:avLst/>
                    </a:prstGeom>
                    <a:noFill/>
                    <a:ln>
                      <a:noFill/>
                    </a:ln>
                  </pic:spPr>
                </pic:pic>
              </a:graphicData>
            </a:graphic>
          </wp:inline>
        </w:drawing>
      </w:r>
    </w:p>
    <w:p w:rsidR="00274BD0" w:rsidRPr="001413B7" w:rsidRDefault="00274BD0" w:rsidP="00274BD0">
      <w:r w:rsidRPr="001413B7">
        <w:t xml:space="preserve">В указанной выше таблице сумма денежных средств и их эквивалентов указана за вычетом сумм денежных средств, имеющих ограничения по их использованию. По состоянию на </w:t>
      </w:r>
      <w:r>
        <w:t>30 июня 2018 года</w:t>
      </w:r>
      <w:r w:rsidRPr="001413B7">
        <w:t xml:space="preserve"> данная сумма составила </w:t>
      </w:r>
      <w:r>
        <w:t>105 298</w:t>
      </w:r>
      <w:r w:rsidRPr="001413B7">
        <w:t xml:space="preserve"> тыс. руб. (31 декабря 201</w:t>
      </w:r>
      <w:r>
        <w:t>7</w:t>
      </w:r>
      <w:r w:rsidRPr="001413B7">
        <w:t xml:space="preserve"> г.: </w:t>
      </w:r>
      <w:r>
        <w:t>82 000</w:t>
      </w:r>
      <w:r w:rsidRPr="001413B7">
        <w:t xml:space="preserve"> тыс. руб).</w:t>
      </w:r>
    </w:p>
    <w:p w:rsidR="00274BD0" w:rsidRPr="001413B7" w:rsidRDefault="00274BD0" w:rsidP="00274BD0">
      <w:pPr>
        <w:pStyle w:val="Heading1"/>
        <w:keepNext w:val="0"/>
        <w:widowControl w:val="0"/>
        <w:numPr>
          <w:ilvl w:val="0"/>
          <w:numId w:val="0"/>
        </w:numPr>
        <w:ind w:left="851" w:hanging="851"/>
        <w:jc w:val="both"/>
        <w:rPr>
          <w:rFonts w:ascii="Times New Roman" w:hAnsi="Times New Roman"/>
        </w:rPr>
      </w:pPr>
      <w:bookmarkStart w:id="6" w:name="_Toc520805486"/>
      <w:r w:rsidRPr="001413B7">
        <w:rPr>
          <w:rFonts w:ascii="Times New Roman" w:hAnsi="Times New Roman"/>
        </w:rPr>
        <w:t>1.4.1.2</w:t>
      </w:r>
      <w:r w:rsidRPr="001413B7">
        <w:rPr>
          <w:rFonts w:ascii="Times New Roman" w:hAnsi="Times New Roman"/>
        </w:rPr>
        <w:tab/>
        <w:t>Финансовые активы и финансовые обязательства, оцениваемые по справедливой стоимости через прибыль и убыток</w:t>
      </w:r>
      <w:bookmarkEnd w:id="6"/>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Банк </w:t>
      </w:r>
      <w:r w:rsidRPr="003F657E">
        <w:rPr>
          <w:rFonts w:ascii="Times New Roman" w:hAnsi="Times New Roman" w:cs="Times New Roman"/>
        </w:rPr>
        <w:t>проводит</w:t>
      </w:r>
      <w:r w:rsidRPr="001413B7">
        <w:rPr>
          <w:rFonts w:ascii="Times New Roman" w:hAnsi="Times New Roman" w:cs="Times New Roman"/>
        </w:rPr>
        <w:t xml:space="preserve"> срочные сделки в целях поддержания необходимого уровня ликвидности в иностранной валюте и хеджирования длинных позиций в иностранной валюте.</w:t>
      </w:r>
    </w:p>
    <w:p w:rsidR="00274BD0" w:rsidRDefault="00274BD0" w:rsidP="00274BD0">
      <w:pPr>
        <w:spacing w:before="120" w:after="240" w:line="240" w:lineRule="auto"/>
        <w:jc w:val="both"/>
        <w:rPr>
          <w:rFonts w:ascii="Times New Roman" w:hAnsi="Times New Roman" w:cs="Times New Roman"/>
        </w:rPr>
      </w:pPr>
      <w:r w:rsidRPr="001413B7">
        <w:rPr>
          <w:rFonts w:ascii="Times New Roman" w:hAnsi="Times New Roman" w:cs="Times New Roman"/>
        </w:rPr>
        <w:t>В таблице ниже представлена информация по видам финансовых обязательств, оцениваемых по справедливой стоимости через прибыль и убыток.</w:t>
      </w:r>
    </w:p>
    <w:p w:rsidR="00274BD0" w:rsidRPr="001413B7" w:rsidRDefault="00274BD0" w:rsidP="00274BD0">
      <w:pPr>
        <w:spacing w:before="120" w:after="24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943600" cy="21971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2197100"/>
                    </a:xfrm>
                    <a:prstGeom prst="rect">
                      <a:avLst/>
                    </a:prstGeom>
                    <a:noFill/>
                    <a:ln>
                      <a:noFill/>
                    </a:ln>
                  </pic:spPr>
                </pic:pic>
              </a:graphicData>
            </a:graphic>
          </wp:inline>
        </w:drawing>
      </w:r>
    </w:p>
    <w:p w:rsidR="00274BD0" w:rsidRPr="001413B7" w:rsidRDefault="00274BD0" w:rsidP="00274BD0">
      <w:pPr>
        <w:spacing w:before="240" w:after="240" w:line="240" w:lineRule="auto"/>
        <w:rPr>
          <w:rFonts w:ascii="Times New Roman" w:eastAsia="Times New Roman" w:hAnsi="Times New Roman" w:cs="Times New Roman"/>
        </w:rPr>
      </w:pPr>
      <w:r>
        <w:rPr>
          <w:rFonts w:ascii="Times New Roman" w:eastAsia="Times New Roman" w:hAnsi="Times New Roman" w:cs="Times New Roman"/>
          <w:noProof/>
          <w:lang w:eastAsia="ru-RU"/>
        </w:rPr>
        <w:lastRenderedPageBreak/>
        <w:drawing>
          <wp:inline distT="0" distB="0" distL="0" distR="0">
            <wp:extent cx="5943600" cy="21971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197100"/>
                    </a:xfrm>
                    <a:prstGeom prst="rect">
                      <a:avLst/>
                    </a:prstGeom>
                    <a:noFill/>
                    <a:ln>
                      <a:noFill/>
                    </a:ln>
                  </pic:spPr>
                </pic:pic>
              </a:graphicData>
            </a:graphic>
          </wp:inline>
        </w:drawing>
      </w:r>
      <w:r w:rsidRPr="001413B7">
        <w:rPr>
          <w:rFonts w:ascii="Times New Roman" w:eastAsia="Times New Roman" w:hAnsi="Times New Roman" w:cs="Times New Roman"/>
        </w:rPr>
        <w:t xml:space="preserve">Анализ валютного риска представлен в пункте </w:t>
      </w:r>
      <w:r w:rsidRPr="003F657E">
        <w:rPr>
          <w:rFonts w:ascii="Times New Roman" w:eastAsia="Times New Roman" w:hAnsi="Times New Roman" w:cs="Times New Roman"/>
        </w:rPr>
        <w:t>1.5.2.2</w:t>
      </w:r>
      <w:r w:rsidRPr="001413B7">
        <w:rPr>
          <w:rFonts w:ascii="Times New Roman" w:eastAsia="Times New Roman" w:hAnsi="Times New Roman" w:cs="Times New Roman"/>
        </w:rPr>
        <w:t xml:space="preserve"> данной Пояснительной информации. </w:t>
      </w:r>
    </w:p>
    <w:p w:rsidR="00274BD0" w:rsidRPr="001413B7" w:rsidRDefault="00274BD0" w:rsidP="00274BD0">
      <w:pPr>
        <w:pStyle w:val="ABC-paragrahinNotes"/>
        <w:spacing w:before="120"/>
        <w:rPr>
          <w:rFonts w:ascii="Times New Roman" w:hAnsi="Times New Roman"/>
          <w:lang w:val="ru-RU"/>
        </w:rPr>
      </w:pPr>
      <w:r w:rsidRPr="001413B7">
        <w:rPr>
          <w:rFonts w:ascii="Times New Roman" w:hAnsi="Times New Roman"/>
          <w:lang w:val="ru-RU"/>
        </w:rPr>
        <w:t xml:space="preserve">Результаты оценки справедливой стоимости анализируются и распределяются по уровням иерархии справедливой стоимости следующим образом: (i) к 1 Уровню относятся оценки по котируемым ценам (некорректируемым) на активных рынках для идентичных активов или обязательств, (ii) ко 2 Уровню – полученные с помощью методов оценки, в котором все используемые существенные исходные данные, прямо или косвенно являются наблюдаемыми для актива или обязательства (т.е., например, цены), и (iii) оценки 3 Уровня, которые являются оценками, не основанными на наблюдаемых рыночных данных (т.е. основаны на ненаблюдаемых исходных данных). Для распределения финансовых инструментов по категориям иерархии справедливой стоимости руководство использует профессиональные суждения. Если для оценки справедливой стоимости используются наблюдаемые исходные данные, требующие значительных корректировок, эта оценка относится к 3 Уровню. Значимость используемых исходных данных оценивается для всей совокупности оценки справедливой стоимости. </w:t>
      </w:r>
    </w:p>
    <w:p w:rsidR="00274BD0" w:rsidRPr="001413B7" w:rsidRDefault="00274BD0" w:rsidP="00274BD0">
      <w:pPr>
        <w:spacing w:line="240" w:lineRule="auto"/>
        <w:rPr>
          <w:rFonts w:ascii="Times New Roman" w:hAnsi="Times New Roman" w:cs="Times New Roman"/>
          <w:b/>
          <w:i/>
        </w:rPr>
      </w:pPr>
      <w:r w:rsidRPr="001413B7">
        <w:rPr>
          <w:rFonts w:ascii="Times New Roman" w:hAnsi="Times New Roman" w:cs="Times New Roman"/>
          <w:b/>
          <w:i/>
        </w:rPr>
        <w:t>Производные финансовые инструменты</w:t>
      </w:r>
    </w:p>
    <w:p w:rsidR="00274BD0" w:rsidRPr="001413B7" w:rsidRDefault="00274BD0" w:rsidP="00274BD0">
      <w:pPr>
        <w:spacing w:line="240" w:lineRule="auto"/>
        <w:rPr>
          <w:rFonts w:ascii="Times New Roman" w:hAnsi="Times New Roman" w:cs="Times New Roman"/>
        </w:rPr>
      </w:pPr>
      <w:r w:rsidRPr="001413B7">
        <w:rPr>
          <w:rFonts w:ascii="Times New Roman" w:hAnsi="Times New Roman" w:cs="Times New Roman"/>
        </w:rPr>
        <w:t xml:space="preserve">В таблице ниже представлен анализ производных финансовых инструментов по состоянию на </w:t>
      </w:r>
      <w:r>
        <w:rPr>
          <w:rFonts w:ascii="Times New Roman" w:hAnsi="Times New Roman" w:cs="Times New Roman"/>
        </w:rPr>
        <w:t>30 июня</w:t>
      </w:r>
      <w:r w:rsidRPr="001413B7">
        <w:rPr>
          <w:rFonts w:ascii="Times New Roman" w:hAnsi="Times New Roman" w:cs="Times New Roman"/>
        </w:rPr>
        <w:t> </w:t>
      </w:r>
      <w:r>
        <w:rPr>
          <w:rFonts w:ascii="Times New Roman" w:hAnsi="Times New Roman" w:cs="Times New Roman"/>
        </w:rPr>
        <w:t>2018 года</w:t>
      </w:r>
      <w:r w:rsidRPr="001413B7">
        <w:rPr>
          <w:rFonts w:ascii="Times New Roman" w:hAnsi="Times New Roman" w:cs="Times New Roman"/>
        </w:rPr>
        <w:t>:</w:t>
      </w:r>
    </w:p>
    <w:p w:rsidR="00274BD0" w:rsidRDefault="00274BD0" w:rsidP="00274BD0">
      <w:pPr>
        <w:spacing w:before="240" w:after="24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670550" cy="1098550"/>
            <wp:effectExtent l="0" t="0" r="635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70550" cy="1098550"/>
                    </a:xfrm>
                    <a:prstGeom prst="rect">
                      <a:avLst/>
                    </a:prstGeom>
                    <a:noFill/>
                    <a:ln>
                      <a:noFill/>
                    </a:ln>
                  </pic:spPr>
                </pic:pic>
              </a:graphicData>
            </a:graphic>
          </wp:inline>
        </w:drawing>
      </w:r>
    </w:p>
    <w:p w:rsidR="00274BD0" w:rsidRPr="001413B7" w:rsidRDefault="00274BD0" w:rsidP="00274BD0">
      <w:pPr>
        <w:spacing w:before="240" w:after="240" w:line="240" w:lineRule="auto"/>
        <w:rPr>
          <w:rFonts w:ascii="Times New Roman" w:hAnsi="Times New Roman" w:cs="Times New Roman"/>
        </w:rPr>
      </w:pPr>
      <w:r w:rsidRPr="001413B7">
        <w:rPr>
          <w:rFonts w:ascii="Times New Roman" w:hAnsi="Times New Roman" w:cs="Times New Roman"/>
        </w:rPr>
        <w:t>В таблице ниже представлен анализ производных финансовых инструментов по состоянию на 31 декабря 201</w:t>
      </w:r>
      <w:r>
        <w:rPr>
          <w:rFonts w:ascii="Times New Roman" w:hAnsi="Times New Roman" w:cs="Times New Roman"/>
        </w:rPr>
        <w:t>7</w:t>
      </w:r>
      <w:r w:rsidRPr="001413B7">
        <w:rPr>
          <w:rFonts w:ascii="Times New Roman" w:hAnsi="Times New Roman" w:cs="Times New Roman"/>
        </w:rPr>
        <w:t xml:space="preserve"> г.:</w:t>
      </w:r>
    </w:p>
    <w:p w:rsidR="00274BD0" w:rsidRDefault="00274BD0" w:rsidP="00274BD0">
      <w:pPr>
        <w:spacing w:before="240" w:after="240" w:line="240" w:lineRule="auto"/>
        <w:jc w:val="both"/>
      </w:pPr>
      <w:bookmarkStart w:id="7" w:name="_Toc414363602"/>
      <w:bookmarkStart w:id="8" w:name="_Toc442612638"/>
      <w:bookmarkStart w:id="9" w:name="_Toc445697437"/>
      <w:bookmarkStart w:id="10" w:name="_Ref113247546"/>
      <w:bookmarkStart w:id="11" w:name="_Ref113248083"/>
      <w:bookmarkStart w:id="12" w:name="_Ref113248417"/>
      <w:bookmarkStart w:id="13" w:name="_Ref113267012"/>
      <w:bookmarkStart w:id="14" w:name="_Ref169437356"/>
      <w:bookmarkStart w:id="15" w:name="_Ref169437357"/>
      <w:bookmarkStart w:id="16" w:name="_Ref169526441"/>
      <w:bookmarkStart w:id="17" w:name="_Ref169680979"/>
      <w:bookmarkStart w:id="18" w:name="_Ref219379566"/>
      <w:bookmarkStart w:id="19" w:name="_Ref219379686"/>
      <w:bookmarkStart w:id="20" w:name="_Ref219446746"/>
      <w:bookmarkStart w:id="21" w:name="_Ref219446983"/>
      <w:bookmarkStart w:id="22" w:name="_Ref241849578"/>
      <w:bookmarkStart w:id="23" w:name="_Ref309821485"/>
      <w:bookmarkStart w:id="24" w:name="_Ref309821721"/>
      <w:bookmarkStart w:id="25" w:name="_Ref309821871"/>
      <w:bookmarkStart w:id="26" w:name="_Toc369270595"/>
      <w:bookmarkStart w:id="27" w:name="_Toc371932813"/>
    </w:p>
    <w:tbl>
      <w:tblPr>
        <w:tblW w:w="0" w:type="auto"/>
        <w:tblInd w:w="-30" w:type="dxa"/>
        <w:tblLayout w:type="fixed"/>
        <w:tblLook w:val="0000" w:firstRow="0" w:lastRow="0" w:firstColumn="0" w:lastColumn="0" w:noHBand="0" w:noVBand="0"/>
      </w:tblPr>
      <w:tblGrid>
        <w:gridCol w:w="3233"/>
        <w:gridCol w:w="1135"/>
        <w:gridCol w:w="1135"/>
        <w:gridCol w:w="1135"/>
        <w:gridCol w:w="1136"/>
        <w:gridCol w:w="1135"/>
      </w:tblGrid>
      <w:tr w:rsidR="00274BD0" w:rsidRPr="009B4DA8" w:rsidTr="00274BD0">
        <w:trPr>
          <w:trHeight w:val="300"/>
        </w:trPr>
        <w:tc>
          <w:tcPr>
            <w:tcW w:w="3233"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c>
          <w:tcPr>
            <w:tcW w:w="1136"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r>
      <w:tr w:rsidR="00274BD0" w:rsidRPr="009B4DA8" w:rsidTr="00274BD0">
        <w:trPr>
          <w:trHeight w:val="1351"/>
        </w:trPr>
        <w:tc>
          <w:tcPr>
            <w:tcW w:w="3233"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rPr>
                <w:rFonts w:eastAsiaTheme="minorEastAsia"/>
                <w:i/>
                <w:iCs/>
                <w:color w:val="000000"/>
                <w:lang w:eastAsia="ru-RU"/>
              </w:rPr>
            </w:pPr>
            <w:r w:rsidRPr="009B4DA8">
              <w:rPr>
                <w:rFonts w:eastAsiaTheme="minorEastAsia"/>
                <w:i/>
                <w:iCs/>
                <w:color w:val="000000"/>
                <w:lang w:eastAsia="ru-RU"/>
              </w:rPr>
              <w:t>(в тысячах российских рублей)</w:t>
            </w: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Сумма требований</w:t>
            </w: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Сумма обяза-тельств</w:t>
            </w: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Положительные нереализованные курсовые разницы</w:t>
            </w:r>
          </w:p>
        </w:tc>
        <w:tc>
          <w:tcPr>
            <w:tcW w:w="1136"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Отрицательные нереализованные курсовые разницы</w:t>
            </w: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9B4DA8">
              <w:rPr>
                <w:rFonts w:eastAsiaTheme="minorEastAsia"/>
                <w:color w:val="000000"/>
                <w:sz w:val="16"/>
                <w:szCs w:val="16"/>
                <w:lang w:eastAsia="ru-RU"/>
              </w:rPr>
              <w:t>Резерв на возможные потери</w:t>
            </w:r>
          </w:p>
        </w:tc>
      </w:tr>
      <w:tr w:rsidR="00274BD0" w:rsidRPr="009B4DA8" w:rsidTr="00274BD0">
        <w:trPr>
          <w:trHeight w:val="115"/>
        </w:trPr>
        <w:tc>
          <w:tcPr>
            <w:tcW w:w="3233"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136"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9B4DA8" w:rsidTr="00274BD0">
        <w:trPr>
          <w:trHeight w:val="300"/>
        </w:trPr>
        <w:tc>
          <w:tcPr>
            <w:tcW w:w="3233" w:type="dxa"/>
            <w:tcBorders>
              <w:top w:val="nil"/>
              <w:left w:val="nil"/>
              <w:bottom w:val="nil"/>
              <w:right w:val="nil"/>
            </w:tcBorders>
          </w:tcPr>
          <w:p w:rsidR="00274BD0" w:rsidRPr="009B4DA8" w:rsidRDefault="00274BD0" w:rsidP="00274BD0">
            <w:pPr>
              <w:autoSpaceDE w:val="0"/>
              <w:autoSpaceDN w:val="0"/>
              <w:adjustRightInd w:val="0"/>
              <w:spacing w:after="0" w:line="240" w:lineRule="auto"/>
              <w:rPr>
                <w:rFonts w:eastAsiaTheme="minorEastAsia"/>
                <w:color w:val="000000"/>
                <w:lang w:eastAsia="ru-RU"/>
              </w:rPr>
            </w:pPr>
            <w:r w:rsidRPr="009B4DA8">
              <w:rPr>
                <w:rFonts w:eastAsiaTheme="minorEastAsia"/>
                <w:color w:val="000000"/>
                <w:lang w:eastAsia="ru-RU"/>
              </w:rPr>
              <w:t>Форвард с базисным активом:</w:t>
            </w: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 xml:space="preserve">    624 962   </w:t>
            </w: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 xml:space="preserve">    630 734   </w:t>
            </w: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0</w:t>
            </w:r>
          </w:p>
        </w:tc>
        <w:tc>
          <w:tcPr>
            <w:tcW w:w="1136"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0</w:t>
            </w:r>
          </w:p>
        </w:tc>
        <w:tc>
          <w:tcPr>
            <w:tcW w:w="1135" w:type="dxa"/>
            <w:tcBorders>
              <w:top w:val="nil"/>
              <w:left w:val="nil"/>
              <w:bottom w:val="nil"/>
              <w:right w:val="nil"/>
            </w:tcBorders>
          </w:tcPr>
          <w:p w:rsidR="00274BD0" w:rsidRPr="009B4DA8"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9B4DA8">
              <w:rPr>
                <w:rFonts w:ascii="Calibri" w:eastAsiaTheme="minorEastAsia" w:hAnsi="Calibri" w:cs="Calibri"/>
                <w:color w:val="000000"/>
                <w:lang w:eastAsia="ru-RU"/>
              </w:rPr>
              <w:t>0</w:t>
            </w:r>
          </w:p>
        </w:tc>
      </w:tr>
      <w:tr w:rsidR="00274BD0" w:rsidRPr="009B4DA8" w:rsidTr="00274BD0">
        <w:trPr>
          <w:trHeight w:val="115"/>
        </w:trPr>
        <w:tc>
          <w:tcPr>
            <w:tcW w:w="3233"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jc w:val="right"/>
              <w:rPr>
                <w:rFonts w:eastAsiaTheme="minorEastAsia"/>
                <w:color w:val="000000"/>
                <w:lang w:eastAsia="ru-RU"/>
              </w:rPr>
            </w:pP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rPr>
                <w:rFonts w:eastAsiaTheme="minorEastAsia"/>
                <w:color w:val="000000"/>
                <w:lang w:eastAsia="ru-RU"/>
              </w:rPr>
            </w:pP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rPr>
                <w:rFonts w:eastAsiaTheme="minorEastAsia"/>
                <w:color w:val="000000"/>
                <w:lang w:eastAsia="ru-RU"/>
              </w:rPr>
            </w:pP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rPr>
                <w:rFonts w:eastAsiaTheme="minorEastAsia"/>
                <w:color w:val="000000"/>
                <w:lang w:eastAsia="ru-RU"/>
              </w:rPr>
            </w:pPr>
          </w:p>
        </w:tc>
        <w:tc>
          <w:tcPr>
            <w:tcW w:w="1136"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rPr>
                <w:rFonts w:eastAsiaTheme="minorEastAsia"/>
                <w:color w:val="000000"/>
                <w:lang w:eastAsia="ru-RU"/>
              </w:rPr>
            </w:pPr>
          </w:p>
        </w:tc>
        <w:tc>
          <w:tcPr>
            <w:tcW w:w="1135" w:type="dxa"/>
            <w:tcBorders>
              <w:top w:val="nil"/>
              <w:left w:val="nil"/>
              <w:bottom w:val="single" w:sz="12" w:space="0" w:color="auto"/>
              <w:right w:val="nil"/>
            </w:tcBorders>
          </w:tcPr>
          <w:p w:rsidR="00274BD0" w:rsidRPr="009B4DA8" w:rsidRDefault="00274BD0" w:rsidP="00274BD0">
            <w:pPr>
              <w:autoSpaceDE w:val="0"/>
              <w:autoSpaceDN w:val="0"/>
              <w:adjustRightInd w:val="0"/>
              <w:spacing w:after="0" w:line="240" w:lineRule="auto"/>
              <w:rPr>
                <w:rFonts w:eastAsiaTheme="minorEastAsia"/>
                <w:color w:val="000000"/>
                <w:lang w:eastAsia="ru-RU"/>
              </w:rPr>
            </w:pPr>
          </w:p>
        </w:tc>
      </w:tr>
    </w:tbl>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Данные производные финансовые инструменты используются в целях поддержания необходимого уровня ликвидности в иностранной валюте и хеджирования длинных позиций в иностранной валюте.</w:t>
      </w:r>
    </w:p>
    <w:p w:rsidR="00274BD0" w:rsidRPr="001413B7" w:rsidRDefault="00274BD0" w:rsidP="00274BD0">
      <w:pPr>
        <w:pStyle w:val="Heading1"/>
        <w:numPr>
          <w:ilvl w:val="0"/>
          <w:numId w:val="0"/>
        </w:numPr>
        <w:ind w:left="851" w:hanging="851"/>
        <w:rPr>
          <w:b w:val="0"/>
        </w:rPr>
      </w:pPr>
      <w:bookmarkStart w:id="28" w:name="_Toc520805487"/>
      <w:r w:rsidRPr="001413B7">
        <w:rPr>
          <w:rFonts w:ascii="Times New Roman" w:hAnsi="Times New Roman"/>
        </w:rPr>
        <w:lastRenderedPageBreak/>
        <w:t>1.4.1.3</w:t>
      </w:r>
      <w:r w:rsidRPr="001413B7">
        <w:rPr>
          <w:rFonts w:ascii="Times New Roman" w:hAnsi="Times New Roman"/>
        </w:rPr>
        <w:tab/>
        <w:t>Чистая ссудная задолженность</w:t>
      </w:r>
      <w:bookmarkEnd w:id="28"/>
    </w:p>
    <w:p w:rsidR="00274BD0" w:rsidRDefault="00274BD0" w:rsidP="00274BD0">
      <w:r>
        <w:rPr>
          <w:noProof/>
          <w:lang w:eastAsia="ru-RU"/>
        </w:rPr>
        <w:drawing>
          <wp:inline distT="0" distB="0" distL="0" distR="0">
            <wp:extent cx="5670550" cy="1828800"/>
            <wp:effectExtent l="0" t="0" r="635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70550" cy="1828800"/>
                    </a:xfrm>
                    <a:prstGeom prst="rect">
                      <a:avLst/>
                    </a:prstGeom>
                    <a:noFill/>
                    <a:ln>
                      <a:noFill/>
                    </a:ln>
                  </pic:spPr>
                </pic:pic>
              </a:graphicData>
            </a:graphic>
          </wp:inline>
        </w:drawing>
      </w:r>
    </w:p>
    <w:p w:rsidR="00274BD0" w:rsidRPr="00AB01ED" w:rsidRDefault="00274BD0" w:rsidP="00274BD0">
      <w:pPr>
        <w:pStyle w:val="ABC-paragrahinNotes"/>
        <w:keepNext/>
        <w:spacing w:before="240"/>
        <w:rPr>
          <w:rFonts w:ascii="Times New Roman" w:hAnsi="Times New Roman"/>
          <w:lang w:val="ru-RU"/>
        </w:rPr>
      </w:pPr>
      <w:r w:rsidRPr="00AB01ED">
        <w:rPr>
          <w:rFonts w:ascii="Times New Roman" w:hAnsi="Times New Roman"/>
          <w:lang w:val="ru-RU"/>
        </w:rPr>
        <w:t>Ниже представлена концентрация чистой ссудной задолженности по отраслям экономики на 30 июня 2018 г. и 31 декабря 2017 г.:</w:t>
      </w:r>
    </w:p>
    <w:p w:rsidR="00274BD0" w:rsidRDefault="00274BD0" w:rsidP="00274BD0">
      <w:pPr>
        <w:spacing w:before="240" w:after="240" w:line="240" w:lineRule="auto"/>
        <w:jc w:val="both"/>
      </w:pPr>
      <w:r>
        <w:rPr>
          <w:rFonts w:ascii="Arial" w:hAnsi="Arial" w:cs="Arial"/>
        </w:rPr>
        <w:fldChar w:fldCharType="begin"/>
      </w:r>
      <w:r>
        <w:instrText xml:space="preserve"> LINK </w:instrText>
      </w:r>
      <w:r w:rsidR="00364D88">
        <w:instrText xml:space="preserve">Excel.SheetMacroEnabled.12 "\\\\Axmow02\\Depts\\Finance\\AEB Russia\\Reporting\\2018\\Public\\2Q2018\\Для пояснительной - workings 201806.xlsm" Loans2!R3C1:R19C8 </w:instrText>
      </w:r>
      <w:r>
        <w:instrText xml:space="preserve">\a \f 4 \h  \* MERGEFORMAT </w:instrText>
      </w:r>
      <w:r>
        <w:rPr>
          <w:rFonts w:ascii="Arial" w:hAnsi="Arial" w:cs="Arial"/>
        </w:rPr>
        <w:fldChar w:fldCharType="separate"/>
      </w:r>
    </w:p>
    <w:tbl>
      <w:tblPr>
        <w:tblW w:w="9640" w:type="dxa"/>
        <w:tblLook w:val="04A0" w:firstRow="1" w:lastRow="0" w:firstColumn="1" w:lastColumn="0" w:noHBand="0" w:noVBand="1"/>
      </w:tblPr>
      <w:tblGrid>
        <w:gridCol w:w="3634"/>
        <w:gridCol w:w="1298"/>
        <w:gridCol w:w="978"/>
        <w:gridCol w:w="279"/>
        <w:gridCol w:w="279"/>
        <w:gridCol w:w="1198"/>
        <w:gridCol w:w="998"/>
        <w:gridCol w:w="976"/>
      </w:tblGrid>
      <w:tr w:rsidR="00274BD0" w:rsidRPr="000F14AF" w:rsidTr="00274BD0">
        <w:trPr>
          <w:trHeight w:val="293"/>
        </w:trPr>
        <w:tc>
          <w:tcPr>
            <w:tcW w:w="3634" w:type="dxa"/>
            <w:vMerge w:val="restart"/>
            <w:tcBorders>
              <w:top w:val="nil"/>
              <w:left w:val="nil"/>
              <w:bottom w:val="single" w:sz="8" w:space="0" w:color="000000"/>
              <w:right w:val="nil"/>
            </w:tcBorders>
            <w:shd w:val="clear" w:color="auto" w:fill="auto"/>
            <w:vAlign w:val="bottom"/>
            <w:hideMark/>
          </w:tcPr>
          <w:p w:rsidR="00274BD0" w:rsidRPr="000F14AF" w:rsidRDefault="00274BD0" w:rsidP="00274BD0">
            <w:pPr>
              <w:spacing w:after="0" w:line="240" w:lineRule="auto"/>
              <w:rPr>
                <w:rFonts w:eastAsia="Times New Roman"/>
                <w:i/>
                <w:iCs/>
                <w:lang w:eastAsia="ru-RU"/>
              </w:rPr>
            </w:pPr>
            <w:r w:rsidRPr="000F14AF">
              <w:rPr>
                <w:rFonts w:eastAsia="Times New Roman"/>
                <w:i/>
                <w:iCs/>
                <w:lang w:eastAsia="ru-RU"/>
              </w:rPr>
              <w:t>(в тысячах российских рублей)</w:t>
            </w:r>
          </w:p>
        </w:tc>
        <w:tc>
          <w:tcPr>
            <w:tcW w:w="2276" w:type="dxa"/>
            <w:gridSpan w:val="2"/>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center"/>
              <w:rPr>
                <w:rFonts w:eastAsia="Times New Roman"/>
                <w:b/>
                <w:bCs/>
                <w:lang w:eastAsia="ru-RU"/>
              </w:rPr>
            </w:pPr>
            <w:r w:rsidRPr="000F14AF">
              <w:rPr>
                <w:rFonts w:eastAsia="Times New Roman"/>
                <w:b/>
                <w:bCs/>
                <w:lang w:eastAsia="ru-RU"/>
              </w:rPr>
              <w:t>2018</w:t>
            </w:r>
          </w:p>
        </w:tc>
        <w:tc>
          <w:tcPr>
            <w:tcW w:w="558" w:type="dxa"/>
            <w:gridSpan w:val="2"/>
            <w:tcBorders>
              <w:top w:val="nil"/>
              <w:left w:val="nil"/>
              <w:bottom w:val="nil"/>
              <w:right w:val="nil"/>
            </w:tcBorders>
            <w:shd w:val="clear" w:color="auto" w:fill="auto"/>
            <w:vAlign w:val="bottom"/>
            <w:hideMark/>
          </w:tcPr>
          <w:p w:rsidR="00274BD0" w:rsidRPr="000F14AF" w:rsidRDefault="00274BD0" w:rsidP="00274BD0">
            <w:pPr>
              <w:spacing w:after="0" w:line="240" w:lineRule="auto"/>
              <w:jc w:val="center"/>
              <w:rPr>
                <w:rFonts w:eastAsia="Times New Roman"/>
                <w:b/>
                <w:bCs/>
                <w:lang w:eastAsia="ru-RU"/>
              </w:rPr>
            </w:pPr>
          </w:p>
        </w:tc>
        <w:tc>
          <w:tcPr>
            <w:tcW w:w="2196" w:type="dxa"/>
            <w:gridSpan w:val="2"/>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center"/>
              <w:rPr>
                <w:rFonts w:eastAsia="Times New Roman"/>
                <w:b/>
                <w:bCs/>
                <w:lang w:eastAsia="ru-RU"/>
              </w:rPr>
            </w:pPr>
            <w:r w:rsidRPr="000F14AF">
              <w:rPr>
                <w:rFonts w:eastAsia="Times New Roman"/>
                <w:b/>
                <w:bCs/>
                <w:lang w:eastAsia="ru-RU"/>
              </w:rPr>
              <w:t>2017</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center"/>
              <w:rPr>
                <w:rFonts w:eastAsia="Times New Roman"/>
                <w:b/>
                <w:bCs/>
                <w:lang w:eastAsia="ru-RU"/>
              </w:rPr>
            </w:pPr>
          </w:p>
        </w:tc>
      </w:tr>
      <w:tr w:rsidR="00274BD0" w:rsidRPr="000F14AF" w:rsidTr="00274BD0">
        <w:trPr>
          <w:trHeight w:val="293"/>
        </w:trPr>
        <w:tc>
          <w:tcPr>
            <w:tcW w:w="3634" w:type="dxa"/>
            <w:vMerge/>
            <w:tcBorders>
              <w:top w:val="nil"/>
              <w:left w:val="nil"/>
              <w:bottom w:val="single" w:sz="8" w:space="0" w:color="000000"/>
              <w:right w:val="nil"/>
            </w:tcBorders>
            <w:vAlign w:val="center"/>
            <w:hideMark/>
          </w:tcPr>
          <w:p w:rsidR="00274BD0" w:rsidRPr="000F14AF" w:rsidRDefault="00274BD0" w:rsidP="00274BD0">
            <w:pPr>
              <w:spacing w:after="0" w:line="240" w:lineRule="auto"/>
              <w:rPr>
                <w:rFonts w:eastAsia="Times New Roman"/>
                <w:i/>
                <w:iCs/>
                <w:lang w:eastAsia="ru-RU"/>
              </w:rPr>
            </w:pPr>
          </w:p>
        </w:tc>
        <w:tc>
          <w:tcPr>
            <w:tcW w:w="129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b/>
                <w:bCs/>
                <w:lang w:eastAsia="ru-RU"/>
              </w:rPr>
            </w:pPr>
            <w:r w:rsidRPr="000F14AF">
              <w:rPr>
                <w:rFonts w:eastAsia="Times New Roman"/>
                <w:b/>
                <w:bCs/>
                <w:lang w:eastAsia="ru-RU"/>
              </w:rPr>
              <w:t>Сумма</w:t>
            </w:r>
          </w:p>
        </w:tc>
        <w:tc>
          <w:tcPr>
            <w:tcW w:w="97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center"/>
              <w:rPr>
                <w:rFonts w:eastAsia="Times New Roman"/>
                <w:b/>
                <w:bCs/>
                <w:lang w:eastAsia="ru-RU"/>
              </w:rPr>
            </w:pPr>
            <w:r w:rsidRPr="000F14AF">
              <w:rPr>
                <w:rFonts w:eastAsia="Times New Roman"/>
                <w:b/>
                <w:bCs/>
                <w:lang w:eastAsia="ru-RU"/>
              </w:rPr>
              <w:t>%</w:t>
            </w:r>
          </w:p>
        </w:tc>
        <w:tc>
          <w:tcPr>
            <w:tcW w:w="279"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rPr>
                <w:rFonts w:eastAsia="Times New Roman"/>
                <w:b/>
                <w:bCs/>
                <w:lang w:eastAsia="ru-RU"/>
              </w:rPr>
            </w:pPr>
            <w:r w:rsidRPr="000F14AF">
              <w:rPr>
                <w:rFonts w:eastAsia="Times New Roman"/>
                <w:b/>
                <w:bCs/>
                <w:lang w:eastAsia="ru-RU"/>
              </w:rPr>
              <w:t> </w:t>
            </w:r>
          </w:p>
        </w:tc>
        <w:tc>
          <w:tcPr>
            <w:tcW w:w="1477" w:type="dxa"/>
            <w:gridSpan w:val="2"/>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b/>
                <w:bCs/>
                <w:lang w:eastAsia="ru-RU"/>
              </w:rPr>
            </w:pPr>
            <w:r w:rsidRPr="000F14AF">
              <w:rPr>
                <w:rFonts w:eastAsia="Times New Roman"/>
                <w:b/>
                <w:bCs/>
                <w:lang w:eastAsia="ru-RU"/>
              </w:rPr>
              <w:t>Сумма</w:t>
            </w:r>
          </w:p>
        </w:tc>
        <w:tc>
          <w:tcPr>
            <w:tcW w:w="99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center"/>
              <w:rPr>
                <w:rFonts w:eastAsia="Times New Roman"/>
                <w:b/>
                <w:bCs/>
                <w:lang w:eastAsia="ru-RU"/>
              </w:rPr>
            </w:pPr>
            <w:r w:rsidRPr="000F14AF">
              <w:rPr>
                <w:rFonts w:eastAsia="Times New Roman"/>
                <w:b/>
                <w:bCs/>
                <w:lang w:eastAsia="ru-RU"/>
              </w:rPr>
              <w:t>%</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center"/>
              <w:rPr>
                <w:rFonts w:eastAsia="Times New Roman"/>
                <w:b/>
                <w:bCs/>
                <w:lang w:eastAsia="ru-RU"/>
              </w:rPr>
            </w:pPr>
          </w:p>
        </w:tc>
      </w:tr>
      <w:tr w:rsidR="00274BD0" w:rsidRPr="000F14AF" w:rsidTr="00274BD0">
        <w:trPr>
          <w:trHeight w:val="120"/>
        </w:trPr>
        <w:tc>
          <w:tcPr>
            <w:tcW w:w="3634" w:type="dxa"/>
            <w:tcBorders>
              <w:top w:val="nil"/>
              <w:left w:val="nil"/>
              <w:bottom w:val="nil"/>
              <w:right w:val="nil"/>
            </w:tcBorders>
            <w:shd w:val="clear" w:color="auto" w:fill="auto"/>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257" w:type="dxa"/>
            <w:gridSpan w:val="2"/>
            <w:tcBorders>
              <w:top w:val="single" w:sz="8" w:space="0" w:color="auto"/>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1477" w:type="dxa"/>
            <w:gridSpan w:val="2"/>
            <w:tcBorders>
              <w:top w:val="single" w:sz="8" w:space="0" w:color="auto"/>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r>
      <w:tr w:rsidR="00274BD0" w:rsidRPr="000F14AF" w:rsidTr="00274BD0">
        <w:trPr>
          <w:trHeight w:val="510"/>
        </w:trPr>
        <w:tc>
          <w:tcPr>
            <w:tcW w:w="3634" w:type="dxa"/>
            <w:tcBorders>
              <w:top w:val="nil"/>
              <w:left w:val="nil"/>
              <w:bottom w:val="nil"/>
              <w:right w:val="nil"/>
            </w:tcBorders>
            <w:shd w:val="clear" w:color="auto" w:fill="auto"/>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Производство пищевых продуктов и товаров народного потребления</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558 260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35.3%</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467 241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34.6%</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360"/>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Фармацевтическая промышленность</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348 665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23.6%</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385 777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28.5%</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293"/>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Косметические товары</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105 922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6.7%</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90 551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6.7%</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360"/>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Разработка программного обеспечения</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98 692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6.2%</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56 660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4.2%</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518"/>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Деятельность туристических агентств</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93 170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5.9%</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71 589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5.3%</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518"/>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Производство электрического оборудования</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75 176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4.8%</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69 927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5.2%</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525"/>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Консультационные услуги</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67 525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4.3%</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55 270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4.1%</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300"/>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Автомобильная промышленность</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63 654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4.0%</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44 821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3.3%</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510"/>
        </w:trPr>
        <w:tc>
          <w:tcPr>
            <w:tcW w:w="3634" w:type="dxa"/>
            <w:tcBorders>
              <w:top w:val="nil"/>
              <w:left w:val="nil"/>
              <w:bottom w:val="nil"/>
              <w:right w:val="nil"/>
            </w:tcBorders>
            <w:shd w:val="clear" w:color="auto" w:fill="auto"/>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Деятельность в сфере телекоммуникаций</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27 149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1.7%</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20 845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1.5%</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255"/>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Прочее</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xml:space="preserve">     144 312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9.1%</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xml:space="preserve">      89 154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6.6%</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270"/>
        </w:trPr>
        <w:tc>
          <w:tcPr>
            <w:tcW w:w="3634" w:type="dxa"/>
            <w:tcBorders>
              <w:top w:val="nil"/>
              <w:left w:val="nil"/>
              <w:bottom w:val="single" w:sz="8" w:space="0" w:color="auto"/>
              <w:right w:val="nil"/>
            </w:tcBorders>
            <w:shd w:val="clear" w:color="auto" w:fill="auto"/>
            <w:noWrap/>
            <w:vAlign w:val="bottom"/>
            <w:hideMark/>
          </w:tcPr>
          <w:p w:rsidR="00274BD0" w:rsidRPr="000F14AF" w:rsidRDefault="00274BD0" w:rsidP="00274BD0">
            <w:pPr>
              <w:spacing w:after="0" w:line="240" w:lineRule="auto"/>
              <w:rPr>
                <w:rFonts w:eastAsia="Times New Roman"/>
                <w:lang w:eastAsia="ru-RU"/>
              </w:rPr>
            </w:pPr>
            <w:r w:rsidRPr="000F14AF">
              <w:rPr>
                <w:rFonts w:eastAsia="Times New Roman"/>
                <w:lang w:eastAsia="ru-RU"/>
              </w:rPr>
              <w:t> </w:t>
            </w:r>
          </w:p>
        </w:tc>
        <w:tc>
          <w:tcPr>
            <w:tcW w:w="129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97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279"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279"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119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998" w:type="dxa"/>
            <w:tcBorders>
              <w:top w:val="nil"/>
              <w:left w:val="nil"/>
              <w:bottom w:val="single" w:sz="8"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255"/>
        </w:trPr>
        <w:tc>
          <w:tcPr>
            <w:tcW w:w="3634" w:type="dxa"/>
            <w:tcBorders>
              <w:top w:val="nil"/>
              <w:left w:val="nil"/>
              <w:bottom w:val="nil"/>
              <w:right w:val="nil"/>
            </w:tcBorders>
            <w:shd w:val="clear" w:color="auto" w:fill="auto"/>
            <w:hideMark/>
          </w:tcPr>
          <w:p w:rsidR="00274BD0" w:rsidRPr="000F14AF" w:rsidRDefault="00274BD0" w:rsidP="00274BD0">
            <w:pPr>
              <w:spacing w:after="0" w:line="240" w:lineRule="auto"/>
              <w:rPr>
                <w:rFonts w:ascii="Times New Roman" w:eastAsia="Times New Roman" w:hAnsi="Times New Roman" w:cs="Times New Roman"/>
                <w:lang w:eastAsia="ru-RU"/>
              </w:rPr>
            </w:pP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ind w:firstLineChars="100" w:firstLine="220"/>
              <w:rPr>
                <w:rFonts w:ascii="Times New Roman" w:eastAsia="Times New Roman" w:hAnsi="Times New Roman" w:cs="Times New Roman"/>
                <w:lang w:eastAsia="ru-RU"/>
              </w:rPr>
            </w:pPr>
          </w:p>
        </w:tc>
        <w:tc>
          <w:tcPr>
            <w:tcW w:w="1257" w:type="dxa"/>
            <w:gridSpan w:val="2"/>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1477" w:type="dxa"/>
            <w:gridSpan w:val="2"/>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r>
      <w:tr w:rsidR="00274BD0" w:rsidRPr="000F14AF" w:rsidTr="00274BD0">
        <w:trPr>
          <w:trHeight w:val="255"/>
        </w:trPr>
        <w:tc>
          <w:tcPr>
            <w:tcW w:w="3634" w:type="dxa"/>
            <w:tcBorders>
              <w:top w:val="nil"/>
              <w:left w:val="nil"/>
              <w:bottom w:val="nil"/>
              <w:right w:val="nil"/>
            </w:tcBorders>
            <w:shd w:val="clear" w:color="auto" w:fill="auto"/>
            <w:vAlign w:val="bottom"/>
            <w:hideMark/>
          </w:tcPr>
          <w:p w:rsidR="00274BD0" w:rsidRPr="000F14AF" w:rsidRDefault="00274BD0" w:rsidP="00274BD0">
            <w:pPr>
              <w:spacing w:after="0" w:line="240" w:lineRule="auto"/>
              <w:rPr>
                <w:rFonts w:eastAsia="Times New Roman"/>
                <w:b/>
                <w:bCs/>
                <w:lang w:eastAsia="ru-RU"/>
              </w:rPr>
            </w:pPr>
            <w:r w:rsidRPr="000F14AF">
              <w:rPr>
                <w:rFonts w:eastAsia="Times New Roman"/>
                <w:b/>
                <w:bCs/>
                <w:lang w:eastAsia="ru-RU"/>
              </w:rPr>
              <w:t>Итого ссудная задолженность</w:t>
            </w:r>
          </w:p>
        </w:tc>
        <w:tc>
          <w:tcPr>
            <w:tcW w:w="12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b/>
                <w:bCs/>
                <w:lang w:eastAsia="ru-RU"/>
              </w:rPr>
            </w:pPr>
            <w:r w:rsidRPr="000F14AF">
              <w:rPr>
                <w:rFonts w:eastAsia="Times New Roman"/>
                <w:b/>
                <w:bCs/>
                <w:lang w:eastAsia="ru-RU"/>
              </w:rPr>
              <w:t xml:space="preserve">   1 582 525   </w:t>
            </w:r>
          </w:p>
        </w:tc>
        <w:tc>
          <w:tcPr>
            <w:tcW w:w="97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100%</w:t>
            </w: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p>
        </w:tc>
        <w:tc>
          <w:tcPr>
            <w:tcW w:w="279"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ascii="Times New Roman" w:eastAsia="Times New Roman" w:hAnsi="Times New Roman" w:cs="Times New Roman"/>
                <w:lang w:eastAsia="ru-RU"/>
              </w:rPr>
            </w:pPr>
          </w:p>
        </w:tc>
        <w:tc>
          <w:tcPr>
            <w:tcW w:w="11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b/>
                <w:bCs/>
                <w:lang w:eastAsia="ru-RU"/>
              </w:rPr>
            </w:pPr>
            <w:r w:rsidRPr="000F14AF">
              <w:rPr>
                <w:rFonts w:eastAsia="Times New Roman"/>
                <w:b/>
                <w:bCs/>
                <w:lang w:eastAsia="ru-RU"/>
              </w:rPr>
              <w:t xml:space="preserve"> 1 351 835   </w:t>
            </w:r>
          </w:p>
        </w:tc>
        <w:tc>
          <w:tcPr>
            <w:tcW w:w="998" w:type="dxa"/>
            <w:tcBorders>
              <w:top w:val="nil"/>
              <w:left w:val="nil"/>
              <w:bottom w:val="nil"/>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100%</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r w:rsidR="00274BD0" w:rsidRPr="000F14AF" w:rsidTr="00274BD0">
        <w:trPr>
          <w:trHeight w:val="270"/>
        </w:trPr>
        <w:tc>
          <w:tcPr>
            <w:tcW w:w="3634" w:type="dxa"/>
            <w:tcBorders>
              <w:top w:val="nil"/>
              <w:left w:val="nil"/>
              <w:bottom w:val="single" w:sz="12" w:space="0" w:color="auto"/>
              <w:right w:val="nil"/>
            </w:tcBorders>
            <w:shd w:val="clear" w:color="auto" w:fill="auto"/>
            <w:hideMark/>
          </w:tcPr>
          <w:p w:rsidR="00274BD0" w:rsidRPr="000F14AF" w:rsidRDefault="00274BD0" w:rsidP="00274BD0">
            <w:pPr>
              <w:spacing w:after="0" w:line="240" w:lineRule="auto"/>
              <w:ind w:firstLineChars="100" w:firstLine="220"/>
              <w:rPr>
                <w:rFonts w:eastAsia="Times New Roman"/>
                <w:lang w:eastAsia="ru-RU"/>
              </w:rPr>
            </w:pPr>
            <w:r w:rsidRPr="000F14AF">
              <w:rPr>
                <w:rFonts w:eastAsia="Times New Roman"/>
                <w:lang w:eastAsia="ru-RU"/>
              </w:rPr>
              <w:t> </w:t>
            </w:r>
          </w:p>
        </w:tc>
        <w:tc>
          <w:tcPr>
            <w:tcW w:w="1298" w:type="dxa"/>
            <w:tcBorders>
              <w:top w:val="nil"/>
              <w:left w:val="nil"/>
              <w:bottom w:val="single" w:sz="12"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1257" w:type="dxa"/>
            <w:gridSpan w:val="2"/>
            <w:tcBorders>
              <w:top w:val="nil"/>
              <w:left w:val="nil"/>
              <w:bottom w:val="single" w:sz="12"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1477" w:type="dxa"/>
            <w:gridSpan w:val="2"/>
            <w:tcBorders>
              <w:top w:val="nil"/>
              <w:left w:val="nil"/>
              <w:bottom w:val="single" w:sz="12"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998" w:type="dxa"/>
            <w:tcBorders>
              <w:top w:val="nil"/>
              <w:left w:val="nil"/>
              <w:bottom w:val="single" w:sz="12" w:space="0" w:color="auto"/>
              <w:right w:val="nil"/>
            </w:tcBorders>
            <w:shd w:val="clear" w:color="auto" w:fill="auto"/>
            <w:vAlign w:val="bottom"/>
            <w:hideMark/>
          </w:tcPr>
          <w:p w:rsidR="00274BD0" w:rsidRPr="000F14AF" w:rsidRDefault="00274BD0" w:rsidP="00274BD0">
            <w:pPr>
              <w:spacing w:after="0" w:line="240" w:lineRule="auto"/>
              <w:jc w:val="right"/>
              <w:rPr>
                <w:rFonts w:eastAsia="Times New Roman"/>
                <w:lang w:eastAsia="ru-RU"/>
              </w:rPr>
            </w:pPr>
            <w:r w:rsidRPr="000F14AF">
              <w:rPr>
                <w:rFonts w:eastAsia="Times New Roman"/>
                <w:lang w:eastAsia="ru-RU"/>
              </w:rPr>
              <w:t> </w:t>
            </w:r>
          </w:p>
        </w:tc>
        <w:tc>
          <w:tcPr>
            <w:tcW w:w="976" w:type="dxa"/>
            <w:tcBorders>
              <w:top w:val="nil"/>
              <w:left w:val="nil"/>
              <w:bottom w:val="nil"/>
              <w:right w:val="nil"/>
            </w:tcBorders>
            <w:shd w:val="clear" w:color="auto" w:fill="auto"/>
            <w:noWrap/>
            <w:vAlign w:val="bottom"/>
            <w:hideMark/>
          </w:tcPr>
          <w:p w:rsidR="00274BD0" w:rsidRPr="000F14AF" w:rsidRDefault="00274BD0" w:rsidP="00274BD0">
            <w:pPr>
              <w:spacing w:after="0" w:line="240" w:lineRule="auto"/>
              <w:jc w:val="right"/>
              <w:rPr>
                <w:rFonts w:eastAsia="Times New Roman"/>
                <w:lang w:eastAsia="ru-RU"/>
              </w:rPr>
            </w:pPr>
          </w:p>
        </w:tc>
      </w:tr>
    </w:tbl>
    <w:p w:rsidR="00274BD0" w:rsidRDefault="00274BD0" w:rsidP="00274BD0">
      <w:pPr>
        <w:spacing w:before="240" w:after="240" w:line="240" w:lineRule="auto"/>
        <w:jc w:val="both"/>
      </w:pPr>
      <w:r>
        <w:rPr>
          <w:rFonts w:ascii="Times New Roman" w:hAnsi="Times New Roman" w:cs="Times New Roman"/>
        </w:rPr>
        <w:fldChar w:fldCharType="end"/>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Анализ географической концентрации чистой ссудной задолженности представлен в пункте </w:t>
      </w:r>
      <w:r w:rsidRPr="003F657E">
        <w:rPr>
          <w:rFonts w:ascii="Times New Roman" w:hAnsi="Times New Roman" w:cs="Times New Roman"/>
        </w:rPr>
        <w:t>1.5.2.8</w:t>
      </w:r>
      <w:r w:rsidRPr="001413B7">
        <w:rPr>
          <w:rFonts w:ascii="Times New Roman" w:hAnsi="Times New Roman" w:cs="Times New Roman"/>
        </w:rPr>
        <w:t xml:space="preserve"> данной Пояснительной информации.</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Информация об объеме и структуре ссудной и приравненной к ней задолженности в разрезе сроков, оставшихся до полного погашения, представлена в пункте </w:t>
      </w:r>
      <w:r w:rsidRPr="003F657E">
        <w:rPr>
          <w:rFonts w:ascii="Times New Roman" w:hAnsi="Times New Roman" w:cs="Times New Roman"/>
        </w:rPr>
        <w:t>1.5.2.7</w:t>
      </w:r>
      <w:r w:rsidRPr="001413B7">
        <w:rPr>
          <w:rFonts w:ascii="Times New Roman" w:hAnsi="Times New Roman" w:cs="Times New Roman"/>
        </w:rPr>
        <w:t xml:space="preserve"> данной Пояснительной информации.</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В течение </w:t>
      </w:r>
      <w:r>
        <w:rPr>
          <w:rFonts w:ascii="Times New Roman" w:hAnsi="Times New Roman" w:cs="Times New Roman"/>
        </w:rPr>
        <w:t>1 полугодия 2018 года</w:t>
      </w:r>
      <w:r w:rsidRPr="001413B7">
        <w:rPr>
          <w:rFonts w:ascii="Times New Roman" w:hAnsi="Times New Roman" w:cs="Times New Roman"/>
        </w:rPr>
        <w:t xml:space="preserve"> Банком </w:t>
      </w:r>
      <w:r w:rsidRPr="003F657E">
        <w:rPr>
          <w:rFonts w:ascii="Times New Roman" w:hAnsi="Times New Roman" w:cs="Times New Roman"/>
        </w:rPr>
        <w:t>не производилось</w:t>
      </w:r>
      <w:r w:rsidRPr="001413B7">
        <w:rPr>
          <w:rFonts w:ascii="Times New Roman" w:hAnsi="Times New Roman" w:cs="Times New Roman"/>
        </w:rPr>
        <w:t xml:space="preserve"> списаний ссудной задолженности (201</w:t>
      </w:r>
      <w:r>
        <w:rPr>
          <w:rFonts w:ascii="Times New Roman" w:hAnsi="Times New Roman" w:cs="Times New Roman"/>
        </w:rPr>
        <w:t>7 год</w:t>
      </w:r>
      <w:r w:rsidRPr="001413B7">
        <w:rPr>
          <w:rFonts w:ascii="Times New Roman" w:hAnsi="Times New Roman" w:cs="Times New Roman"/>
        </w:rPr>
        <w:t xml:space="preserve">: не производилось). Ссудная задолженность на </w:t>
      </w:r>
      <w:r>
        <w:rPr>
          <w:rFonts w:ascii="Times New Roman" w:hAnsi="Times New Roman" w:cs="Times New Roman"/>
        </w:rPr>
        <w:t>30 июня 2018 года</w:t>
      </w:r>
      <w:r w:rsidRPr="001413B7">
        <w:rPr>
          <w:rFonts w:ascii="Times New Roman" w:hAnsi="Times New Roman" w:cs="Times New Roman"/>
        </w:rPr>
        <w:t xml:space="preserve"> </w:t>
      </w:r>
      <w:r w:rsidRPr="003F657E">
        <w:rPr>
          <w:rFonts w:ascii="Times New Roman" w:hAnsi="Times New Roman" w:cs="Times New Roman"/>
        </w:rPr>
        <w:t>была погашена</w:t>
      </w:r>
      <w:r w:rsidRPr="001413B7">
        <w:rPr>
          <w:rFonts w:ascii="Times New Roman" w:hAnsi="Times New Roman" w:cs="Times New Roman"/>
        </w:rPr>
        <w:t xml:space="preserve"> клиентами в</w:t>
      </w:r>
      <w:r>
        <w:rPr>
          <w:rFonts w:ascii="Times New Roman" w:hAnsi="Times New Roman" w:cs="Times New Roman"/>
        </w:rPr>
        <w:t xml:space="preserve"> третьем квартале</w:t>
      </w:r>
      <w:r w:rsidRPr="001413B7">
        <w:rPr>
          <w:rFonts w:ascii="Times New Roman" w:hAnsi="Times New Roman" w:cs="Times New Roman"/>
        </w:rPr>
        <w:t xml:space="preserve"> 20</w:t>
      </w:r>
      <w:r>
        <w:rPr>
          <w:rFonts w:ascii="Times New Roman" w:hAnsi="Times New Roman" w:cs="Times New Roman"/>
        </w:rPr>
        <w:t xml:space="preserve">18 </w:t>
      </w:r>
      <w:r w:rsidRPr="001413B7">
        <w:rPr>
          <w:rFonts w:ascii="Times New Roman" w:hAnsi="Times New Roman" w:cs="Times New Roman"/>
        </w:rPr>
        <w:t xml:space="preserve">г. </w:t>
      </w:r>
      <w:r w:rsidRPr="003F657E">
        <w:rPr>
          <w:rFonts w:ascii="Times New Roman" w:hAnsi="Times New Roman" w:cs="Times New Roman"/>
        </w:rPr>
        <w:t>своевременно и в полном объеме.</w:t>
      </w:r>
    </w:p>
    <w:p w:rsidR="00274BD0" w:rsidRDefault="00274BD0" w:rsidP="00274BD0">
      <w:pPr>
        <w:pStyle w:val="Heading1"/>
        <w:numPr>
          <w:ilvl w:val="0"/>
          <w:numId w:val="0"/>
        </w:numPr>
        <w:ind w:left="851" w:hanging="851"/>
        <w:rPr>
          <w:rFonts w:ascii="Times New Roman" w:hAnsi="Times New Roman"/>
        </w:rPr>
      </w:pPr>
      <w:bookmarkStart w:id="29" w:name="_Toc520805488"/>
      <w:r w:rsidRPr="001413B7">
        <w:rPr>
          <w:rFonts w:ascii="Times New Roman" w:hAnsi="Times New Roman"/>
        </w:rPr>
        <w:lastRenderedPageBreak/>
        <w:t>1.4.1.4</w:t>
      </w:r>
      <w:r w:rsidRPr="001413B7">
        <w:rPr>
          <w:rFonts w:ascii="Times New Roman" w:hAnsi="Times New Roman"/>
        </w:rPr>
        <w:tab/>
        <w:t>Основные средства, нематериальные активы и материальные запасы</w:t>
      </w:r>
      <w:bookmarkEnd w:id="29"/>
    </w:p>
    <w:p w:rsidR="00274BD0" w:rsidRDefault="00274BD0" w:rsidP="00274BD0">
      <w:pPr>
        <w:pStyle w:val="Heading1"/>
        <w:numPr>
          <w:ilvl w:val="0"/>
          <w:numId w:val="0"/>
        </w:numPr>
        <w:ind w:left="851" w:hanging="851"/>
        <w:rPr>
          <w:rFonts w:ascii="Times New Roman" w:hAnsi="Times New Roman"/>
        </w:rPr>
      </w:pPr>
      <w:bookmarkStart w:id="30" w:name="_Toc520805489"/>
      <w:r>
        <w:rPr>
          <w:rFonts w:ascii="Times New Roman" w:hAnsi="Times New Roman"/>
          <w:noProof/>
          <w:lang w:eastAsia="ru-RU"/>
        </w:rPr>
        <w:drawing>
          <wp:inline distT="0" distB="0" distL="0" distR="0">
            <wp:extent cx="6127750" cy="8140700"/>
            <wp:effectExtent l="0" t="0" r="635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27750" cy="8140700"/>
                    </a:xfrm>
                    <a:prstGeom prst="rect">
                      <a:avLst/>
                    </a:prstGeom>
                    <a:noFill/>
                    <a:ln>
                      <a:noFill/>
                    </a:ln>
                  </pic:spPr>
                </pic:pic>
              </a:graphicData>
            </a:graphic>
          </wp:inline>
        </w:drawing>
      </w:r>
      <w:bookmarkEnd w:id="30"/>
    </w:p>
    <w:p w:rsidR="00274BD0" w:rsidRDefault="00274BD0" w:rsidP="00274BD0">
      <w:pPr>
        <w:pStyle w:val="Heading1"/>
        <w:numPr>
          <w:ilvl w:val="0"/>
          <w:numId w:val="0"/>
        </w:numPr>
        <w:ind w:left="851" w:hanging="851"/>
        <w:rPr>
          <w:rFonts w:ascii="Times New Roman" w:hAnsi="Times New Roman"/>
        </w:rPr>
      </w:pPr>
      <w:bookmarkStart w:id="31" w:name="_Toc520805490"/>
      <w:r w:rsidRPr="001413B7">
        <w:rPr>
          <w:rFonts w:ascii="Times New Roman" w:hAnsi="Times New Roman"/>
        </w:rPr>
        <w:t>1.4.1.5</w:t>
      </w:r>
      <w:r w:rsidRPr="001413B7">
        <w:rPr>
          <w:rFonts w:ascii="Times New Roman" w:hAnsi="Times New Roman"/>
        </w:rPr>
        <w:tab/>
        <w:t>Прочие активы</w:t>
      </w:r>
      <w:bookmarkEnd w:id="31"/>
    </w:p>
    <w:p w:rsidR="00274BD0" w:rsidRPr="001413B7" w:rsidRDefault="00274BD0" w:rsidP="00274BD0">
      <w:pPr>
        <w:spacing w:before="240" w:after="0" w:line="240" w:lineRule="auto"/>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5759450" cy="26479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9450" cy="2647950"/>
                    </a:xfrm>
                    <a:prstGeom prst="rect">
                      <a:avLst/>
                    </a:prstGeom>
                    <a:noFill/>
                    <a:ln>
                      <a:noFill/>
                    </a:ln>
                  </pic:spPr>
                </pic:pic>
              </a:graphicData>
            </a:graphic>
          </wp:inline>
        </w:drawing>
      </w:r>
      <w:r w:rsidRPr="001413B7">
        <w:rPr>
          <w:rFonts w:ascii="Times New Roman" w:hAnsi="Times New Roman" w:cs="Times New Roman"/>
        </w:rPr>
        <w:t xml:space="preserve">Информация об объеме и структуре прочих активов в разрезе сроков, оставшихся до полного погашения, представлена в пункте </w:t>
      </w:r>
      <w:r w:rsidRPr="003F657E">
        <w:rPr>
          <w:rFonts w:ascii="Times New Roman" w:hAnsi="Times New Roman" w:cs="Times New Roman"/>
        </w:rPr>
        <w:t>1.5.2.7</w:t>
      </w:r>
      <w:r w:rsidRPr="001413B7">
        <w:rPr>
          <w:rFonts w:ascii="Times New Roman" w:hAnsi="Times New Roman" w:cs="Times New Roman"/>
        </w:rPr>
        <w:t xml:space="preserve"> данной Пояснительной информации.</w:t>
      </w:r>
      <w:r w:rsidRPr="001413B7" w:rsidDel="00B44386">
        <w:rPr>
          <w:rFonts w:ascii="Times New Roman" w:hAnsi="Times New Roman" w:cs="Times New Roman"/>
          <w:lang w:eastAsia="ru-RU"/>
        </w:rPr>
        <w:t xml:space="preserve"> </w:t>
      </w:r>
    </w:p>
    <w:p w:rsidR="00274BD0" w:rsidRDefault="00274BD0" w:rsidP="00274BD0">
      <w:pPr>
        <w:pStyle w:val="Heading1"/>
        <w:numPr>
          <w:ilvl w:val="0"/>
          <w:numId w:val="0"/>
        </w:numPr>
        <w:ind w:left="851" w:hanging="851"/>
        <w:rPr>
          <w:rFonts w:ascii="Times New Roman" w:hAnsi="Times New Roman"/>
        </w:rPr>
      </w:pPr>
      <w:bookmarkStart w:id="32" w:name="_Toc520805491"/>
      <w:r w:rsidRPr="001413B7">
        <w:rPr>
          <w:rFonts w:ascii="Times New Roman" w:hAnsi="Times New Roman"/>
        </w:rPr>
        <w:t>1.4.1.6</w:t>
      </w:r>
      <w:r w:rsidRPr="001413B7">
        <w:rPr>
          <w:rFonts w:ascii="Times New Roman" w:hAnsi="Times New Roman"/>
        </w:rPr>
        <w:tab/>
        <w:t>Остатки средств на счетах кредитных организаций</w:t>
      </w:r>
      <w:bookmarkEnd w:id="32"/>
    </w:p>
    <w:p w:rsidR="00274BD0" w:rsidRPr="00A27D47" w:rsidRDefault="00274BD0" w:rsidP="00274BD0">
      <w:r>
        <w:rPr>
          <w:noProof/>
          <w:lang w:eastAsia="ru-RU"/>
        </w:rPr>
        <w:drawing>
          <wp:inline distT="0" distB="0" distL="0" distR="0">
            <wp:extent cx="5581650" cy="9144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81650" cy="914400"/>
                    </a:xfrm>
                    <a:prstGeom prst="rect">
                      <a:avLst/>
                    </a:prstGeom>
                    <a:noFill/>
                    <a:ln>
                      <a:noFill/>
                    </a:ln>
                  </pic:spPr>
                </pic:pic>
              </a:graphicData>
            </a:graphic>
          </wp:inline>
        </w:drawing>
      </w:r>
    </w:p>
    <w:p w:rsidR="00274BD0" w:rsidRPr="001413B7" w:rsidRDefault="00274BD0" w:rsidP="00274BD0">
      <w:pPr>
        <w:pStyle w:val="Heading1"/>
        <w:numPr>
          <w:ilvl w:val="0"/>
          <w:numId w:val="0"/>
        </w:numPr>
        <w:ind w:left="851" w:hanging="851"/>
        <w:rPr>
          <w:rFonts w:ascii="Times New Roman" w:hAnsi="Times New Roman"/>
        </w:rPr>
      </w:pPr>
      <w:bookmarkStart w:id="33" w:name="_Toc520805492"/>
      <w:r w:rsidRPr="001413B7">
        <w:rPr>
          <w:rFonts w:ascii="Times New Roman" w:hAnsi="Times New Roman"/>
        </w:rPr>
        <w:t>1.4.1.7</w:t>
      </w:r>
      <w:r w:rsidRPr="001413B7">
        <w:rPr>
          <w:rFonts w:ascii="Times New Roman" w:hAnsi="Times New Roman"/>
        </w:rPr>
        <w:tab/>
        <w:t>Средства клиентов, не являющихся кредитными организациями</w:t>
      </w:r>
      <w:bookmarkEnd w:id="33"/>
    </w:p>
    <w:p w:rsidR="00274BD0" w:rsidRPr="001413B7" w:rsidRDefault="00274BD0" w:rsidP="00274BD0">
      <w:pPr>
        <w:pStyle w:val="ABC-paragrahinNotes"/>
        <w:keepNext/>
        <w:spacing w:before="240"/>
        <w:rPr>
          <w:rFonts w:ascii="Times New Roman" w:hAnsi="Times New Roman"/>
          <w:lang w:val="ru-RU"/>
        </w:rPr>
      </w:pPr>
      <w:r>
        <w:rPr>
          <w:rFonts w:ascii="Times New Roman" w:hAnsi="Times New Roman"/>
          <w:noProof/>
          <w:lang w:val="ru-RU" w:eastAsia="ru-RU"/>
        </w:rPr>
        <w:drawing>
          <wp:inline distT="0" distB="0" distL="0" distR="0">
            <wp:extent cx="6127750" cy="1098550"/>
            <wp:effectExtent l="0" t="0" r="6350" b="635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127750" cy="1098550"/>
                    </a:xfrm>
                    <a:prstGeom prst="rect">
                      <a:avLst/>
                    </a:prstGeom>
                    <a:noFill/>
                    <a:ln>
                      <a:noFill/>
                    </a:ln>
                  </pic:spPr>
                </pic:pic>
              </a:graphicData>
            </a:graphic>
          </wp:inline>
        </w:drawing>
      </w:r>
      <w:r w:rsidRPr="001413B7">
        <w:rPr>
          <w:rFonts w:ascii="Times New Roman" w:hAnsi="Times New Roman"/>
          <w:lang w:val="ru-RU"/>
        </w:rPr>
        <w:t>В таблице ниже приведено распределение средств клиентов по отраслям экономики:</w:t>
      </w:r>
    </w:p>
    <w:p w:rsidR="00274BD0" w:rsidRPr="001413B7" w:rsidRDefault="00274BD0" w:rsidP="00274BD0">
      <w:pPr>
        <w:spacing w:before="240" w:after="24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134100" cy="1739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134100" cy="1739900"/>
                    </a:xfrm>
                    <a:prstGeom prst="rect">
                      <a:avLst/>
                    </a:prstGeom>
                    <a:noFill/>
                    <a:ln>
                      <a:noFill/>
                    </a:ln>
                  </pic:spPr>
                </pic:pic>
              </a:graphicData>
            </a:graphic>
          </wp:inline>
        </w:drawing>
      </w:r>
      <w:r w:rsidRPr="001413B7">
        <w:rPr>
          <w:rFonts w:ascii="Times New Roman" w:hAnsi="Times New Roman" w:cs="Times New Roman"/>
        </w:rPr>
        <w:t xml:space="preserve">По состоянию на </w:t>
      </w:r>
      <w:r>
        <w:rPr>
          <w:rFonts w:ascii="Times New Roman" w:hAnsi="Times New Roman" w:cs="Times New Roman"/>
        </w:rPr>
        <w:t xml:space="preserve">30 июня 2018 г. и </w:t>
      </w:r>
      <w:r w:rsidRPr="001413B7">
        <w:rPr>
          <w:rFonts w:ascii="Times New Roman" w:hAnsi="Times New Roman" w:cs="Times New Roman"/>
        </w:rPr>
        <w:t xml:space="preserve">31 декабря </w:t>
      </w:r>
      <w:r>
        <w:rPr>
          <w:rFonts w:ascii="Times New Roman" w:hAnsi="Times New Roman" w:cs="Times New Roman"/>
        </w:rPr>
        <w:t xml:space="preserve">2017 г. </w:t>
      </w:r>
      <w:r w:rsidRPr="003F657E">
        <w:rPr>
          <w:rFonts w:ascii="Times New Roman" w:hAnsi="Times New Roman" w:cs="Times New Roman"/>
        </w:rPr>
        <w:t>Банк не имел неисполненных в установленных срок обязательств</w:t>
      </w:r>
      <w:r>
        <w:rPr>
          <w:rFonts w:ascii="Times New Roman" w:hAnsi="Times New Roman" w:cs="Times New Roman"/>
        </w:rPr>
        <w:t>.</w:t>
      </w:r>
      <w:r w:rsidRPr="001413B7">
        <w:rPr>
          <w:rFonts w:ascii="Times New Roman" w:hAnsi="Times New Roman" w:cs="Times New Roman"/>
        </w:rPr>
        <w:t xml:space="preserve"> </w:t>
      </w:r>
    </w:p>
    <w:p w:rsidR="00274BD0" w:rsidRPr="001413B7" w:rsidRDefault="00274BD0" w:rsidP="00274BD0">
      <w:pPr>
        <w:pStyle w:val="Heading1"/>
        <w:numPr>
          <w:ilvl w:val="0"/>
          <w:numId w:val="0"/>
        </w:numPr>
        <w:ind w:left="851" w:hanging="851"/>
        <w:rPr>
          <w:rFonts w:ascii="Times New Roman" w:hAnsi="Times New Roman"/>
        </w:rPr>
      </w:pPr>
      <w:bookmarkStart w:id="34" w:name="_Toc520805493"/>
      <w:r w:rsidRPr="001413B7">
        <w:rPr>
          <w:rFonts w:ascii="Times New Roman" w:hAnsi="Times New Roman"/>
        </w:rPr>
        <w:lastRenderedPageBreak/>
        <w:t>1.4.1.8</w:t>
      </w:r>
      <w:r w:rsidRPr="001413B7">
        <w:rPr>
          <w:rFonts w:ascii="Times New Roman" w:hAnsi="Times New Roman"/>
        </w:rPr>
        <w:tab/>
        <w:t>Прочие обязательства</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34"/>
    </w:p>
    <w:p w:rsidR="00274BD0" w:rsidRDefault="00274BD0" w:rsidP="00274BD0">
      <w:pPr>
        <w:spacing w:before="240" w:after="24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032500" cy="4851400"/>
            <wp:effectExtent l="0" t="0" r="6350" b="635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032500" cy="4851400"/>
                    </a:xfrm>
                    <a:prstGeom prst="rect">
                      <a:avLst/>
                    </a:prstGeom>
                    <a:noFill/>
                    <a:ln>
                      <a:noFill/>
                    </a:ln>
                  </pic:spPr>
                </pic:pic>
              </a:graphicData>
            </a:graphic>
          </wp:inline>
        </w:drawing>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Балансовые счета NN </w:t>
      </w:r>
      <w:hyperlink r:id="rId21" w:history="1">
        <w:r w:rsidRPr="001413B7">
          <w:rPr>
            <w:rFonts w:ascii="Times New Roman" w:hAnsi="Times New Roman" w:cs="Times New Roman"/>
          </w:rPr>
          <w:t>30221</w:t>
        </w:r>
      </w:hyperlink>
      <w:r w:rsidRPr="001413B7">
        <w:rPr>
          <w:rFonts w:ascii="Times New Roman" w:hAnsi="Times New Roman" w:cs="Times New Roman"/>
        </w:rPr>
        <w:t xml:space="preserve"> и </w:t>
      </w:r>
      <w:hyperlink r:id="rId22" w:history="1">
        <w:r w:rsidRPr="001413B7">
          <w:rPr>
            <w:rFonts w:ascii="Times New Roman" w:hAnsi="Times New Roman" w:cs="Times New Roman"/>
          </w:rPr>
          <w:t>30222</w:t>
        </w:r>
      </w:hyperlink>
      <w:r w:rsidRPr="001413B7">
        <w:rPr>
          <w:rFonts w:ascii="Times New Roman" w:hAnsi="Times New Roman" w:cs="Times New Roman"/>
        </w:rPr>
        <w:t xml:space="preserve">, </w:t>
      </w:r>
      <w:hyperlink r:id="rId23" w:history="1">
        <w:r w:rsidRPr="001413B7">
          <w:rPr>
            <w:rFonts w:ascii="Times New Roman" w:hAnsi="Times New Roman" w:cs="Times New Roman"/>
          </w:rPr>
          <w:t>30233</w:t>
        </w:r>
      </w:hyperlink>
      <w:r w:rsidRPr="001413B7">
        <w:rPr>
          <w:rFonts w:ascii="Times New Roman" w:hAnsi="Times New Roman" w:cs="Times New Roman"/>
        </w:rPr>
        <w:t xml:space="preserve"> и </w:t>
      </w:r>
      <w:hyperlink r:id="rId24" w:history="1">
        <w:r w:rsidRPr="001413B7">
          <w:rPr>
            <w:rFonts w:ascii="Times New Roman" w:hAnsi="Times New Roman" w:cs="Times New Roman"/>
          </w:rPr>
          <w:t>30232</w:t>
        </w:r>
      </w:hyperlink>
      <w:r w:rsidRPr="001413B7">
        <w:rPr>
          <w:rFonts w:ascii="Times New Roman" w:hAnsi="Times New Roman" w:cs="Times New Roman"/>
        </w:rPr>
        <w:t xml:space="preserve">, </w:t>
      </w:r>
      <w:hyperlink r:id="rId25" w:history="1">
        <w:r w:rsidRPr="001413B7">
          <w:rPr>
            <w:rFonts w:ascii="Times New Roman" w:hAnsi="Times New Roman" w:cs="Times New Roman"/>
          </w:rPr>
          <w:t>303</w:t>
        </w:r>
      </w:hyperlink>
      <w:r w:rsidRPr="001413B7">
        <w:rPr>
          <w:rFonts w:ascii="Times New Roman" w:hAnsi="Times New Roman" w:cs="Times New Roman"/>
        </w:rPr>
        <w:t xml:space="preserve">, </w:t>
      </w:r>
      <w:hyperlink r:id="rId26" w:history="1">
        <w:r w:rsidRPr="001413B7">
          <w:rPr>
            <w:rFonts w:ascii="Times New Roman" w:hAnsi="Times New Roman" w:cs="Times New Roman"/>
          </w:rPr>
          <w:t>40908</w:t>
        </w:r>
      </w:hyperlink>
      <w:r w:rsidRPr="001413B7">
        <w:rPr>
          <w:rFonts w:ascii="Times New Roman" w:hAnsi="Times New Roman" w:cs="Times New Roman"/>
        </w:rPr>
        <w:t xml:space="preserve"> и </w:t>
      </w:r>
      <w:hyperlink r:id="rId27" w:history="1">
        <w:r w:rsidRPr="001413B7">
          <w:rPr>
            <w:rFonts w:ascii="Times New Roman" w:hAnsi="Times New Roman" w:cs="Times New Roman"/>
          </w:rPr>
          <w:t>40907</w:t>
        </w:r>
      </w:hyperlink>
      <w:r w:rsidRPr="001413B7">
        <w:rPr>
          <w:rFonts w:ascii="Times New Roman" w:hAnsi="Times New Roman" w:cs="Times New Roman"/>
        </w:rPr>
        <w:t xml:space="preserve"> включаются в </w:t>
      </w:r>
      <w:hyperlink w:anchor="sub_10579" w:history="1">
        <w:r w:rsidRPr="001413B7">
          <w:rPr>
            <w:rFonts w:ascii="Times New Roman" w:hAnsi="Times New Roman" w:cs="Times New Roman"/>
          </w:rPr>
          <w:t>статью</w:t>
        </w:r>
      </w:hyperlink>
      <w:r w:rsidRPr="001413B7">
        <w:rPr>
          <w:rFonts w:ascii="Times New Roman" w:hAnsi="Times New Roman" w:cs="Times New Roman"/>
        </w:rPr>
        <w:t xml:space="preserve"> «Прочие активы», если складывается активное сальдо, и в </w:t>
      </w:r>
      <w:hyperlink w:anchor="sub_1057160" w:history="1">
        <w:r w:rsidRPr="001413B7">
          <w:rPr>
            <w:rFonts w:ascii="Times New Roman" w:hAnsi="Times New Roman" w:cs="Times New Roman"/>
          </w:rPr>
          <w:t>статью</w:t>
        </w:r>
      </w:hyperlink>
      <w:r w:rsidRPr="001413B7">
        <w:rPr>
          <w:rFonts w:ascii="Times New Roman" w:hAnsi="Times New Roman" w:cs="Times New Roman"/>
        </w:rPr>
        <w:t xml:space="preserve"> «Прочие обязательства» </w:t>
      </w:r>
      <w:r w:rsidRPr="001413B7">
        <w:rPr>
          <w:rFonts w:ascii="Times New Roman" w:hAnsi="Times New Roman" w:cs="Times New Roman"/>
          <w:bCs/>
        </w:rPr>
        <w:t xml:space="preserve">– </w:t>
      </w:r>
      <w:r w:rsidRPr="001413B7">
        <w:rPr>
          <w:rFonts w:ascii="Times New Roman" w:hAnsi="Times New Roman" w:cs="Times New Roman"/>
        </w:rPr>
        <w:t>если пассивное.</w:t>
      </w:r>
    </w:p>
    <w:p w:rsidR="00274BD0" w:rsidRPr="001413B7" w:rsidRDefault="00274BD0" w:rsidP="00274BD0">
      <w:pPr>
        <w:spacing w:line="240" w:lineRule="auto"/>
        <w:jc w:val="both"/>
        <w:rPr>
          <w:rFonts w:ascii="Times New Roman" w:hAnsi="Times New Roman" w:cs="Times New Roman"/>
        </w:rPr>
      </w:pPr>
      <w:r w:rsidRPr="001413B7">
        <w:rPr>
          <w:rFonts w:ascii="Times New Roman" w:hAnsi="Times New Roman" w:cs="Times New Roman"/>
        </w:rPr>
        <w:t xml:space="preserve">Анализ валютного риска представлен в пункте </w:t>
      </w:r>
      <w:r w:rsidRPr="003F657E">
        <w:rPr>
          <w:rFonts w:ascii="Times New Roman" w:hAnsi="Times New Roman" w:cs="Times New Roman"/>
        </w:rPr>
        <w:t>1.5.2.2</w:t>
      </w:r>
      <w:r w:rsidRPr="001413B7">
        <w:rPr>
          <w:rFonts w:ascii="Times New Roman" w:hAnsi="Times New Roman" w:cs="Times New Roman"/>
        </w:rPr>
        <w:t xml:space="preserve"> данной Пояснительной информации к годовой отчетности. Информация об объеме и структуре прочих обязательств в разрезе сроков, оставшихся до полного погашения, представлена в пункте </w:t>
      </w:r>
      <w:r w:rsidRPr="003F657E">
        <w:rPr>
          <w:rFonts w:ascii="Times New Roman" w:hAnsi="Times New Roman" w:cs="Times New Roman"/>
        </w:rPr>
        <w:t>1.5.2.7</w:t>
      </w:r>
      <w:r w:rsidRPr="001413B7">
        <w:rPr>
          <w:rFonts w:ascii="Times New Roman" w:hAnsi="Times New Roman" w:cs="Times New Roman"/>
        </w:rPr>
        <w:t xml:space="preserve"> данной Пояснительной информации.</w:t>
      </w:r>
    </w:p>
    <w:p w:rsidR="00274BD0" w:rsidRPr="001413B7" w:rsidRDefault="00274BD0" w:rsidP="00274BD0">
      <w:pPr>
        <w:pStyle w:val="Heading1"/>
        <w:numPr>
          <w:ilvl w:val="0"/>
          <w:numId w:val="0"/>
        </w:numPr>
        <w:ind w:left="851" w:hanging="851"/>
        <w:rPr>
          <w:rFonts w:ascii="Times New Roman" w:hAnsi="Times New Roman"/>
        </w:rPr>
      </w:pPr>
      <w:bookmarkStart w:id="35" w:name="_Toc520805494"/>
      <w:r w:rsidRPr="001413B7">
        <w:rPr>
          <w:rFonts w:ascii="Times New Roman" w:hAnsi="Times New Roman"/>
        </w:rPr>
        <w:t>1.4.1.9</w:t>
      </w:r>
      <w:r w:rsidRPr="001413B7">
        <w:rPr>
          <w:rFonts w:ascii="Times New Roman" w:hAnsi="Times New Roman"/>
        </w:rPr>
        <w:tab/>
        <w:t>Собственные средства</w:t>
      </w:r>
      <w:bookmarkEnd w:id="35"/>
    </w:p>
    <w:p w:rsidR="00274BD0" w:rsidRPr="001413B7" w:rsidRDefault="00274BD0" w:rsidP="00274BD0">
      <w:pPr>
        <w:pStyle w:val="ABC-paragrahinNotes"/>
        <w:rPr>
          <w:rFonts w:ascii="Times New Roman" w:hAnsi="Times New Roman"/>
          <w:lang w:val="ru-RU"/>
        </w:rPr>
      </w:pPr>
      <w:r w:rsidRPr="001413B7">
        <w:rPr>
          <w:rFonts w:ascii="Times New Roman" w:hAnsi="Times New Roman"/>
          <w:lang w:val="ru-RU"/>
        </w:rPr>
        <w:t xml:space="preserve">По состоянию на </w:t>
      </w:r>
      <w:r>
        <w:rPr>
          <w:rFonts w:ascii="Times New Roman" w:hAnsi="Times New Roman"/>
          <w:lang w:val="ru-RU"/>
        </w:rPr>
        <w:t>30 июня 2018 года</w:t>
      </w:r>
      <w:r w:rsidRPr="001413B7">
        <w:rPr>
          <w:rFonts w:ascii="Times New Roman" w:hAnsi="Times New Roman"/>
          <w:lang w:val="ru-RU"/>
        </w:rPr>
        <w:t xml:space="preserve"> номинальная и полностью оплаченная стоимость доли </w:t>
      </w:r>
      <w:r w:rsidRPr="003F657E">
        <w:rPr>
          <w:rFonts w:ascii="Times New Roman" w:hAnsi="Times New Roman"/>
          <w:lang w:val="ru-RU"/>
        </w:rPr>
        <w:t>единственного</w:t>
      </w:r>
      <w:r w:rsidRPr="001413B7">
        <w:rPr>
          <w:rFonts w:ascii="Times New Roman" w:hAnsi="Times New Roman"/>
          <w:lang w:val="ru-RU"/>
        </w:rPr>
        <w:t xml:space="preserve"> участника Банка составляет 377 244 тыс. руб. за одну долю (31 декабря 201</w:t>
      </w:r>
      <w:r>
        <w:rPr>
          <w:rFonts w:ascii="Times New Roman" w:hAnsi="Times New Roman"/>
          <w:lang w:val="ru-RU"/>
        </w:rPr>
        <w:t>7</w:t>
      </w:r>
      <w:r w:rsidRPr="001413B7">
        <w:rPr>
          <w:rFonts w:ascii="Times New Roman" w:hAnsi="Times New Roman"/>
          <w:lang w:val="ru-RU"/>
        </w:rPr>
        <w:t xml:space="preserve"> г.: 377 244 тыс. руб). Эмиссионный доход представляет собой сумму, на которую взносы в капитал </w:t>
      </w:r>
      <w:r w:rsidRPr="003F657E">
        <w:rPr>
          <w:rFonts w:ascii="Times New Roman" w:hAnsi="Times New Roman"/>
          <w:lang w:val="ru-RU"/>
        </w:rPr>
        <w:t xml:space="preserve">превышали </w:t>
      </w:r>
      <w:r w:rsidRPr="001413B7">
        <w:rPr>
          <w:rFonts w:ascii="Times New Roman" w:hAnsi="Times New Roman"/>
          <w:lang w:val="ru-RU"/>
        </w:rPr>
        <w:t>номинальную стоимость выпущенной доли.</w:t>
      </w:r>
    </w:p>
    <w:p w:rsidR="00274BD0" w:rsidRPr="001413B7" w:rsidRDefault="00274BD0" w:rsidP="00274BD0">
      <w:pPr>
        <w:pStyle w:val="Heading1"/>
        <w:numPr>
          <w:ilvl w:val="0"/>
          <w:numId w:val="0"/>
        </w:numPr>
        <w:ind w:left="851" w:hanging="851"/>
        <w:rPr>
          <w:rFonts w:ascii="Times New Roman" w:hAnsi="Times New Roman"/>
        </w:rPr>
      </w:pPr>
      <w:bookmarkStart w:id="36" w:name="_Toc520805495"/>
      <w:r w:rsidRPr="001413B7">
        <w:rPr>
          <w:rFonts w:ascii="Times New Roman" w:hAnsi="Times New Roman"/>
        </w:rPr>
        <w:lastRenderedPageBreak/>
        <w:t>1.4.1.10</w:t>
      </w:r>
      <w:r w:rsidRPr="001413B7">
        <w:rPr>
          <w:rFonts w:ascii="Times New Roman" w:hAnsi="Times New Roman"/>
        </w:rPr>
        <w:tab/>
        <w:t>Внебалансовые обязательства кредитной организации:</w:t>
      </w:r>
      <w:bookmarkEnd w:id="36"/>
    </w:p>
    <w:p w:rsidR="00274BD0" w:rsidRDefault="00274BD0" w:rsidP="00274BD0">
      <w:pPr>
        <w:spacing w:before="240" w:after="24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032500" cy="2292350"/>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32500" cy="2292350"/>
                    </a:xfrm>
                    <a:prstGeom prst="rect">
                      <a:avLst/>
                    </a:prstGeom>
                    <a:noFill/>
                    <a:ln>
                      <a:noFill/>
                    </a:ln>
                  </pic:spPr>
                </pic:pic>
              </a:graphicData>
            </a:graphic>
          </wp:inline>
        </w:drawing>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В течение </w:t>
      </w:r>
      <w:r>
        <w:rPr>
          <w:rFonts w:ascii="Times New Roman" w:hAnsi="Times New Roman" w:cs="Times New Roman"/>
        </w:rPr>
        <w:t>2018 года</w:t>
      </w:r>
      <w:r w:rsidRPr="001413B7">
        <w:rPr>
          <w:rFonts w:ascii="Times New Roman" w:hAnsi="Times New Roman" w:cs="Times New Roman"/>
        </w:rPr>
        <w:t xml:space="preserve"> </w:t>
      </w:r>
      <w:r w:rsidRPr="003F657E">
        <w:rPr>
          <w:rFonts w:ascii="Times New Roman" w:hAnsi="Times New Roman" w:cs="Times New Roman"/>
        </w:rPr>
        <w:t>рост</w:t>
      </w:r>
      <w:r w:rsidRPr="001413B7">
        <w:rPr>
          <w:rFonts w:ascii="Times New Roman" w:hAnsi="Times New Roman" w:cs="Times New Roman"/>
        </w:rPr>
        <w:t xml:space="preserve"> портфеля кредитных карт </w:t>
      </w:r>
      <w:r w:rsidRPr="003F657E">
        <w:rPr>
          <w:rFonts w:ascii="Times New Roman" w:hAnsi="Times New Roman" w:cs="Times New Roman"/>
        </w:rPr>
        <w:t>БТА</w:t>
      </w:r>
      <w:r w:rsidRPr="001413B7">
        <w:rPr>
          <w:rFonts w:ascii="Times New Roman" w:hAnsi="Times New Roman" w:cs="Times New Roman"/>
        </w:rPr>
        <w:t xml:space="preserve"> сопровождался </w:t>
      </w:r>
      <w:r w:rsidRPr="003F657E">
        <w:rPr>
          <w:rFonts w:ascii="Times New Roman" w:hAnsi="Times New Roman" w:cs="Times New Roman"/>
        </w:rPr>
        <w:t xml:space="preserve">увеличением </w:t>
      </w:r>
      <w:r w:rsidRPr="001413B7">
        <w:rPr>
          <w:rFonts w:ascii="Times New Roman" w:hAnsi="Times New Roman" w:cs="Times New Roman"/>
        </w:rPr>
        <w:t>внебалансовых обязательств по предоставлению кредитных линий юридическим лицам.</w:t>
      </w:r>
    </w:p>
    <w:p w:rsidR="00274BD0" w:rsidRPr="001413B7" w:rsidRDefault="00274BD0" w:rsidP="00274BD0">
      <w:pPr>
        <w:pStyle w:val="Heading1"/>
        <w:numPr>
          <w:ilvl w:val="0"/>
          <w:numId w:val="0"/>
        </w:numPr>
        <w:ind w:left="851" w:hanging="851"/>
        <w:rPr>
          <w:rFonts w:ascii="Times New Roman" w:hAnsi="Times New Roman"/>
        </w:rPr>
      </w:pPr>
      <w:bookmarkStart w:id="37" w:name="_Toc520805496"/>
      <w:r w:rsidRPr="001413B7">
        <w:rPr>
          <w:rFonts w:ascii="Times New Roman" w:hAnsi="Times New Roman"/>
        </w:rPr>
        <w:t>1.4.2</w:t>
      </w:r>
      <w:r w:rsidRPr="001413B7">
        <w:rPr>
          <w:rFonts w:ascii="Times New Roman" w:hAnsi="Times New Roman"/>
        </w:rPr>
        <w:tab/>
        <w:t>Сопроводительная информация к отчету о финансовых результатах</w:t>
      </w:r>
      <w:bookmarkEnd w:id="37"/>
    </w:p>
    <w:p w:rsidR="00274BD0" w:rsidRPr="001413B7" w:rsidRDefault="00274BD0" w:rsidP="00274BD0">
      <w:pPr>
        <w:pStyle w:val="Heading1"/>
        <w:numPr>
          <w:ilvl w:val="0"/>
          <w:numId w:val="0"/>
        </w:numPr>
        <w:ind w:left="851" w:hanging="851"/>
        <w:rPr>
          <w:rFonts w:ascii="Times New Roman" w:hAnsi="Times New Roman"/>
        </w:rPr>
      </w:pPr>
      <w:bookmarkStart w:id="38" w:name="_Toc520805497"/>
      <w:r w:rsidRPr="001413B7">
        <w:rPr>
          <w:rFonts w:ascii="Times New Roman" w:hAnsi="Times New Roman"/>
        </w:rPr>
        <w:t>1.4.2.1</w:t>
      </w:r>
      <w:r w:rsidRPr="001413B7">
        <w:rPr>
          <w:rFonts w:ascii="Times New Roman" w:hAnsi="Times New Roman"/>
        </w:rPr>
        <w:tab/>
        <w:t>Комиссионные доходы и расходы</w:t>
      </w:r>
      <w:bookmarkEnd w:id="38"/>
    </w:p>
    <w:p w:rsidR="00274BD0" w:rsidRPr="003F657E" w:rsidRDefault="00274BD0" w:rsidP="00274BD0">
      <w:pPr>
        <w:pStyle w:val="BodyText21"/>
        <w:widowControl/>
        <w:tabs>
          <w:tab w:val="left" w:pos="709"/>
        </w:tabs>
        <w:spacing w:after="240"/>
        <w:ind w:left="0" w:right="170" w:firstLine="0"/>
        <w:jc w:val="both"/>
        <w:rPr>
          <w:rFonts w:eastAsiaTheme="minorHAnsi"/>
          <w:sz w:val="20"/>
          <w:lang w:eastAsia="en-US"/>
        </w:rPr>
      </w:pPr>
      <w:r w:rsidRPr="001413B7">
        <w:rPr>
          <w:rFonts w:eastAsiaTheme="minorHAnsi"/>
          <w:sz w:val="20"/>
          <w:lang w:eastAsia="en-US"/>
        </w:rPr>
        <w:t xml:space="preserve">Комиссионные доходы Банка представлены следующим образом: </w:t>
      </w:r>
    </w:p>
    <w:p w:rsidR="00274BD0" w:rsidRDefault="00274BD0" w:rsidP="00274BD0">
      <w:pPr>
        <w:pStyle w:val="BodyText21"/>
        <w:widowControl/>
        <w:tabs>
          <w:tab w:val="left" w:pos="709"/>
        </w:tabs>
        <w:spacing w:before="240" w:after="240"/>
        <w:ind w:left="0" w:right="170" w:firstLine="0"/>
        <w:jc w:val="both"/>
        <w:rPr>
          <w:rFonts w:eastAsiaTheme="minorHAnsi"/>
          <w:sz w:val="20"/>
          <w:lang w:eastAsia="en-US"/>
        </w:rPr>
      </w:pPr>
      <w:r>
        <w:rPr>
          <w:rFonts w:eastAsiaTheme="minorHAnsi"/>
          <w:noProof/>
          <w:sz w:val="20"/>
        </w:rPr>
        <w:drawing>
          <wp:inline distT="0" distB="0" distL="0" distR="0">
            <wp:extent cx="5848350" cy="1555750"/>
            <wp:effectExtent l="0" t="0" r="0" b="635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848350" cy="1555750"/>
                    </a:xfrm>
                    <a:prstGeom prst="rect">
                      <a:avLst/>
                    </a:prstGeom>
                    <a:noFill/>
                    <a:ln>
                      <a:noFill/>
                    </a:ln>
                  </pic:spPr>
                </pic:pic>
              </a:graphicData>
            </a:graphic>
          </wp:inline>
        </w:drawing>
      </w:r>
    </w:p>
    <w:p w:rsidR="00274BD0" w:rsidRPr="001413B7" w:rsidRDefault="00274BD0" w:rsidP="00274BD0">
      <w:pPr>
        <w:pStyle w:val="BodyText21"/>
        <w:widowControl/>
        <w:tabs>
          <w:tab w:val="left" w:pos="709"/>
        </w:tabs>
        <w:spacing w:before="240" w:after="240"/>
        <w:ind w:left="0" w:right="170" w:firstLine="0"/>
        <w:jc w:val="both"/>
        <w:rPr>
          <w:rFonts w:eastAsiaTheme="minorHAnsi"/>
          <w:sz w:val="20"/>
          <w:lang w:eastAsia="en-US"/>
        </w:rPr>
      </w:pPr>
      <w:r w:rsidRPr="001413B7">
        <w:rPr>
          <w:rFonts w:eastAsiaTheme="minorHAnsi"/>
          <w:sz w:val="20"/>
          <w:lang w:eastAsia="en-US"/>
        </w:rPr>
        <w:t xml:space="preserve">Комиссионные расходы Банка представлены следующим образом: </w:t>
      </w:r>
    </w:p>
    <w:p w:rsidR="00274BD0" w:rsidRPr="001413B7" w:rsidRDefault="00274BD0" w:rsidP="00274BD0">
      <w:pPr>
        <w:pStyle w:val="BodyText21"/>
        <w:widowControl/>
        <w:tabs>
          <w:tab w:val="left" w:pos="709"/>
        </w:tabs>
        <w:ind w:left="0" w:right="170" w:firstLine="0"/>
        <w:jc w:val="both"/>
        <w:rPr>
          <w:rFonts w:eastAsiaTheme="minorHAnsi"/>
          <w:sz w:val="20"/>
          <w:lang w:eastAsia="en-US"/>
        </w:rPr>
      </w:pPr>
      <w:r>
        <w:rPr>
          <w:rFonts w:eastAsiaTheme="minorHAnsi"/>
          <w:noProof/>
          <w:sz w:val="20"/>
        </w:rPr>
        <w:drawing>
          <wp:inline distT="0" distB="0" distL="0" distR="0">
            <wp:extent cx="5848350" cy="1549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848350" cy="1549400"/>
                    </a:xfrm>
                    <a:prstGeom prst="rect">
                      <a:avLst/>
                    </a:prstGeom>
                    <a:noFill/>
                    <a:ln>
                      <a:noFill/>
                    </a:ln>
                  </pic:spPr>
                </pic:pic>
              </a:graphicData>
            </a:graphic>
          </wp:inline>
        </w:drawing>
      </w:r>
    </w:p>
    <w:p w:rsidR="00274BD0" w:rsidRPr="003F657E" w:rsidRDefault="00274BD0" w:rsidP="00274BD0">
      <w:pPr>
        <w:pStyle w:val="BodyText21"/>
        <w:widowControl/>
        <w:tabs>
          <w:tab w:val="left" w:pos="709"/>
        </w:tabs>
        <w:ind w:left="0" w:firstLine="0"/>
        <w:jc w:val="both"/>
        <w:rPr>
          <w:sz w:val="20"/>
        </w:rPr>
      </w:pPr>
      <w:r w:rsidRPr="005201C5">
        <w:rPr>
          <w:sz w:val="20"/>
        </w:rPr>
        <w:t xml:space="preserve">Комиссионные расходы по операциям со связанными сторонами составили </w:t>
      </w:r>
      <w:r>
        <w:rPr>
          <w:sz w:val="20"/>
        </w:rPr>
        <w:t xml:space="preserve">28 356 </w:t>
      </w:r>
      <w:r w:rsidRPr="005201C5">
        <w:rPr>
          <w:sz w:val="20"/>
        </w:rPr>
        <w:t>тыс. руб. (за 201</w:t>
      </w:r>
      <w:r w:rsidRPr="003A3795">
        <w:rPr>
          <w:sz w:val="20"/>
        </w:rPr>
        <w:t>7</w:t>
      </w:r>
      <w:r w:rsidRPr="005201C5">
        <w:rPr>
          <w:sz w:val="20"/>
        </w:rPr>
        <w:t xml:space="preserve"> г.: </w:t>
      </w:r>
      <w:r>
        <w:rPr>
          <w:sz w:val="20"/>
        </w:rPr>
        <w:t>12 309</w:t>
      </w:r>
      <w:r w:rsidRPr="005201C5">
        <w:rPr>
          <w:sz w:val="20"/>
        </w:rPr>
        <w:t> тыс. руб.). Информация по операциям со связанными с кредитной организацией сторонами представлены в Примечании 1.6.</w:t>
      </w:r>
    </w:p>
    <w:p w:rsidR="00274BD0" w:rsidRPr="003F657E" w:rsidRDefault="00274BD0" w:rsidP="00274BD0">
      <w:pPr>
        <w:pStyle w:val="BodyText21"/>
        <w:widowControl/>
        <w:tabs>
          <w:tab w:val="left" w:pos="709"/>
        </w:tabs>
        <w:ind w:left="0" w:firstLine="0"/>
        <w:jc w:val="both"/>
        <w:rPr>
          <w:sz w:val="20"/>
        </w:rPr>
      </w:pPr>
    </w:p>
    <w:p w:rsidR="00274BD0" w:rsidRPr="001413B7" w:rsidRDefault="00274BD0" w:rsidP="00274BD0">
      <w:pPr>
        <w:pStyle w:val="BodyText21"/>
        <w:widowControl/>
        <w:tabs>
          <w:tab w:val="left" w:pos="709"/>
        </w:tabs>
        <w:ind w:left="0" w:firstLine="0"/>
        <w:jc w:val="both"/>
        <w:rPr>
          <w:sz w:val="20"/>
        </w:rPr>
      </w:pPr>
    </w:p>
    <w:p w:rsidR="00274BD0" w:rsidRPr="001413B7" w:rsidRDefault="00274BD0" w:rsidP="00274BD0">
      <w:pPr>
        <w:pStyle w:val="Heading1"/>
        <w:numPr>
          <w:ilvl w:val="0"/>
          <w:numId w:val="0"/>
        </w:numPr>
        <w:ind w:left="851" w:hanging="851"/>
        <w:rPr>
          <w:rFonts w:ascii="Times New Roman" w:hAnsi="Times New Roman"/>
        </w:rPr>
      </w:pPr>
      <w:bookmarkStart w:id="39" w:name="_Toc520805498"/>
      <w:r w:rsidRPr="001413B7">
        <w:rPr>
          <w:rFonts w:ascii="Times New Roman" w:hAnsi="Times New Roman"/>
        </w:rPr>
        <w:lastRenderedPageBreak/>
        <w:t>1.4.2.2</w:t>
      </w:r>
      <w:r w:rsidRPr="001413B7">
        <w:rPr>
          <w:rFonts w:ascii="Times New Roman" w:hAnsi="Times New Roman"/>
        </w:rPr>
        <w:tab/>
        <w:t>Процентные доходы</w:t>
      </w:r>
      <w:r>
        <w:rPr>
          <w:rFonts w:ascii="Times New Roman" w:hAnsi="Times New Roman"/>
        </w:rPr>
        <w:t>, расходы</w:t>
      </w:r>
      <w:bookmarkEnd w:id="39"/>
    </w:p>
    <w:p w:rsidR="00274BD0" w:rsidRDefault="00274BD0" w:rsidP="00274BD0">
      <w:pPr>
        <w:spacing w:before="240" w:after="240" w:line="240" w:lineRule="auto"/>
      </w:pPr>
      <w:r>
        <w:rPr>
          <w:noProof/>
          <w:lang w:eastAsia="ru-RU"/>
        </w:rPr>
        <w:drawing>
          <wp:inline distT="0" distB="0" distL="0" distR="0">
            <wp:extent cx="5848350" cy="1365250"/>
            <wp:effectExtent l="0" t="0" r="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848350" cy="1365250"/>
                    </a:xfrm>
                    <a:prstGeom prst="rect">
                      <a:avLst/>
                    </a:prstGeom>
                    <a:noFill/>
                    <a:ln>
                      <a:noFill/>
                    </a:ln>
                  </pic:spPr>
                </pic:pic>
              </a:graphicData>
            </a:graphic>
          </wp:inline>
        </w:drawing>
      </w:r>
    </w:p>
    <w:p w:rsidR="00274BD0" w:rsidRDefault="00274BD0" w:rsidP="00274BD0">
      <w:pPr>
        <w:spacing w:before="240" w:after="240" w:line="240" w:lineRule="auto"/>
        <w:rPr>
          <w:rFonts w:ascii="Times New Roman" w:hAnsi="Times New Roman" w:cs="Times New Roman"/>
        </w:rPr>
      </w:pPr>
      <w:r>
        <w:rPr>
          <w:rFonts w:ascii="Times New Roman" w:hAnsi="Times New Roman" w:cs="Times New Roman"/>
          <w:noProof/>
          <w:lang w:eastAsia="ru-RU"/>
        </w:rPr>
        <w:drawing>
          <wp:inline distT="0" distB="0" distL="0" distR="0">
            <wp:extent cx="5848350" cy="6413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848350" cy="641350"/>
                    </a:xfrm>
                    <a:prstGeom prst="rect">
                      <a:avLst/>
                    </a:prstGeom>
                    <a:noFill/>
                    <a:ln>
                      <a:noFill/>
                    </a:ln>
                  </pic:spPr>
                </pic:pic>
              </a:graphicData>
            </a:graphic>
          </wp:inline>
        </w:drawing>
      </w:r>
    </w:p>
    <w:p w:rsidR="00274BD0" w:rsidRPr="00FD621E" w:rsidRDefault="00274BD0" w:rsidP="00274BD0">
      <w:pPr>
        <w:spacing w:before="240" w:after="240" w:line="240" w:lineRule="auto"/>
        <w:rPr>
          <w:rFonts w:ascii="Times New Roman" w:hAnsi="Times New Roman" w:cs="Times New Roman"/>
        </w:rPr>
      </w:pPr>
      <w:r w:rsidRPr="00FD621E">
        <w:rPr>
          <w:rFonts w:ascii="Times New Roman" w:hAnsi="Times New Roman" w:cs="Times New Roman"/>
        </w:rPr>
        <w:t>В таблице ниже представлена информация об убытках и суммах восстановления обесценения:</w:t>
      </w:r>
    </w:p>
    <w:p w:rsidR="00274BD0" w:rsidRDefault="00274BD0" w:rsidP="00274BD0">
      <w:r>
        <w:rPr>
          <w:noProof/>
          <w:lang w:eastAsia="ru-RU"/>
        </w:rPr>
        <w:drawing>
          <wp:inline distT="0" distB="0" distL="0" distR="0">
            <wp:extent cx="5854700" cy="17335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854700" cy="1733550"/>
                    </a:xfrm>
                    <a:prstGeom prst="rect">
                      <a:avLst/>
                    </a:prstGeom>
                    <a:noFill/>
                    <a:ln>
                      <a:noFill/>
                    </a:ln>
                  </pic:spPr>
                </pic:pic>
              </a:graphicData>
            </a:graphic>
          </wp:inline>
        </w:drawing>
      </w:r>
    </w:p>
    <w:p w:rsidR="00274BD0" w:rsidRPr="001413B7" w:rsidRDefault="00274BD0" w:rsidP="00274BD0">
      <w:pPr>
        <w:pStyle w:val="Heading1"/>
        <w:numPr>
          <w:ilvl w:val="0"/>
          <w:numId w:val="0"/>
        </w:numPr>
        <w:ind w:left="851" w:hanging="851"/>
        <w:rPr>
          <w:rFonts w:ascii="Times New Roman" w:hAnsi="Times New Roman"/>
        </w:rPr>
      </w:pPr>
      <w:bookmarkStart w:id="40" w:name="_Toc520805499"/>
      <w:r w:rsidRPr="001413B7">
        <w:rPr>
          <w:rFonts w:ascii="Times New Roman" w:hAnsi="Times New Roman"/>
        </w:rPr>
        <w:t>1.4.2.3</w:t>
      </w:r>
      <w:r w:rsidRPr="001413B7">
        <w:rPr>
          <w:rFonts w:ascii="Times New Roman" w:hAnsi="Times New Roman"/>
        </w:rPr>
        <w:tab/>
        <w:t>Прочие операционные доходы</w:t>
      </w:r>
      <w:bookmarkEnd w:id="40"/>
    </w:p>
    <w:p w:rsidR="00274BD0" w:rsidRDefault="00274BD0" w:rsidP="00274BD0">
      <w:pPr>
        <w:pStyle w:val="BodyText21"/>
        <w:widowControl/>
        <w:tabs>
          <w:tab w:val="left" w:pos="709"/>
        </w:tabs>
        <w:spacing w:after="240"/>
        <w:ind w:left="0" w:right="170" w:firstLine="0"/>
        <w:jc w:val="both"/>
        <w:rPr>
          <w:rFonts w:eastAsiaTheme="minorHAnsi"/>
          <w:sz w:val="20"/>
          <w:lang w:eastAsia="en-US"/>
        </w:rPr>
      </w:pPr>
      <w:r w:rsidRPr="001413B7">
        <w:rPr>
          <w:rFonts w:eastAsiaTheme="minorHAnsi"/>
          <w:sz w:val="20"/>
          <w:lang w:eastAsia="en-US"/>
        </w:rPr>
        <w:t xml:space="preserve">Прочие операционные доходы Банка представлены следующим образом: </w:t>
      </w:r>
    </w:p>
    <w:p w:rsidR="00274BD0" w:rsidRDefault="00274BD0" w:rsidP="00274BD0">
      <w:pPr>
        <w:pStyle w:val="Heading1"/>
        <w:numPr>
          <w:ilvl w:val="0"/>
          <w:numId w:val="0"/>
        </w:numPr>
        <w:ind w:left="851" w:hanging="851"/>
        <w:rPr>
          <w:rFonts w:ascii="Times New Roman" w:hAnsi="Times New Roman"/>
        </w:rPr>
      </w:pPr>
      <w:bookmarkStart w:id="41" w:name="_Toc520805500"/>
      <w:r>
        <w:rPr>
          <w:rFonts w:ascii="Times New Roman" w:hAnsi="Times New Roman"/>
          <w:noProof/>
          <w:lang w:eastAsia="ru-RU"/>
        </w:rPr>
        <w:drawing>
          <wp:inline distT="0" distB="0" distL="0" distR="0">
            <wp:extent cx="5848350" cy="2012950"/>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848350" cy="2012950"/>
                    </a:xfrm>
                    <a:prstGeom prst="rect">
                      <a:avLst/>
                    </a:prstGeom>
                    <a:noFill/>
                    <a:ln>
                      <a:noFill/>
                    </a:ln>
                  </pic:spPr>
                </pic:pic>
              </a:graphicData>
            </a:graphic>
          </wp:inline>
        </w:drawing>
      </w:r>
      <w:bookmarkEnd w:id="41"/>
    </w:p>
    <w:p w:rsidR="00274BD0" w:rsidRDefault="00274BD0" w:rsidP="00274BD0">
      <w:pPr>
        <w:pStyle w:val="Heading1"/>
        <w:numPr>
          <w:ilvl w:val="0"/>
          <w:numId w:val="0"/>
        </w:numPr>
        <w:ind w:left="851" w:hanging="851"/>
        <w:rPr>
          <w:rFonts w:ascii="Times New Roman" w:hAnsi="Times New Roman"/>
        </w:rPr>
      </w:pPr>
      <w:bookmarkStart w:id="42" w:name="_Toc520805501"/>
      <w:r w:rsidRPr="001413B7">
        <w:rPr>
          <w:rFonts w:ascii="Times New Roman" w:hAnsi="Times New Roman"/>
        </w:rPr>
        <w:t>1.4.2.4</w:t>
      </w:r>
      <w:r w:rsidRPr="001413B7">
        <w:rPr>
          <w:rFonts w:ascii="Times New Roman" w:hAnsi="Times New Roman"/>
        </w:rPr>
        <w:tab/>
        <w:t xml:space="preserve">Чистые </w:t>
      </w:r>
      <w:r w:rsidRPr="003F657E">
        <w:rPr>
          <w:rFonts w:ascii="Times New Roman" w:hAnsi="Times New Roman"/>
        </w:rPr>
        <w:t>расходы от переоценки иностранной валюты</w:t>
      </w:r>
      <w:bookmarkEnd w:id="42"/>
    </w:p>
    <w:p w:rsidR="00274BD0" w:rsidRPr="001413B7" w:rsidRDefault="00274BD0" w:rsidP="00274BD0">
      <w:pPr>
        <w:spacing w:line="240" w:lineRule="auto"/>
        <w:jc w:val="both"/>
        <w:rPr>
          <w:rFonts w:ascii="Times New Roman" w:hAnsi="Times New Roman" w:cs="Times New Roman"/>
        </w:rPr>
      </w:pPr>
      <w:r w:rsidRPr="001413B7">
        <w:rPr>
          <w:rFonts w:ascii="Times New Roman" w:hAnsi="Times New Roman" w:cs="Times New Roman"/>
        </w:rPr>
        <w:t xml:space="preserve">В течение </w:t>
      </w:r>
      <w:r>
        <w:rPr>
          <w:rFonts w:ascii="Times New Roman" w:hAnsi="Times New Roman" w:cs="Times New Roman"/>
        </w:rPr>
        <w:t>1 полугодия 2018 году</w:t>
      </w:r>
      <w:r w:rsidRPr="001413B7">
        <w:rPr>
          <w:rFonts w:ascii="Times New Roman" w:hAnsi="Times New Roman" w:cs="Times New Roman"/>
        </w:rPr>
        <w:t xml:space="preserve"> в составе </w:t>
      </w:r>
      <w:r>
        <w:rPr>
          <w:rFonts w:ascii="Times New Roman" w:hAnsi="Times New Roman" w:cs="Times New Roman"/>
        </w:rPr>
        <w:t xml:space="preserve">прибыли </w:t>
      </w:r>
      <w:r w:rsidRPr="001413B7">
        <w:rPr>
          <w:rFonts w:ascii="Times New Roman" w:hAnsi="Times New Roman" w:cs="Times New Roman"/>
        </w:rPr>
        <w:t xml:space="preserve">была признана сумма курсовых разниц за исключением курсовых разниц, связанных с финансовыми инструментами, оцениваемыми через прибыль или убыток, в размере </w:t>
      </w:r>
      <w:r>
        <w:rPr>
          <w:rFonts w:ascii="Times New Roman" w:hAnsi="Times New Roman" w:cs="Times New Roman"/>
        </w:rPr>
        <w:t>убытка 56 656</w:t>
      </w:r>
      <w:r w:rsidRPr="003F657E">
        <w:rPr>
          <w:rFonts w:ascii="Times New Roman" w:hAnsi="Times New Roman" w:cs="Times New Roman"/>
        </w:rPr>
        <w:t xml:space="preserve"> </w:t>
      </w:r>
      <w:r w:rsidRPr="001413B7">
        <w:rPr>
          <w:rFonts w:ascii="Times New Roman" w:hAnsi="Times New Roman" w:cs="Times New Roman"/>
        </w:rPr>
        <w:t>тыс. руб. (201</w:t>
      </w:r>
      <w:r w:rsidRPr="003A3795">
        <w:rPr>
          <w:rFonts w:ascii="Times New Roman" w:hAnsi="Times New Roman" w:cs="Times New Roman"/>
        </w:rPr>
        <w:t>7</w:t>
      </w:r>
      <w:r w:rsidRPr="001413B7">
        <w:rPr>
          <w:rFonts w:ascii="Times New Roman" w:hAnsi="Times New Roman" w:cs="Times New Roman"/>
        </w:rPr>
        <w:t xml:space="preserve"> г.: </w:t>
      </w:r>
      <w:r>
        <w:rPr>
          <w:rFonts w:ascii="Times New Roman" w:hAnsi="Times New Roman" w:cs="Times New Roman"/>
        </w:rPr>
        <w:t>прибыль 19</w:t>
      </w:r>
      <w:r w:rsidRPr="001413B7">
        <w:rPr>
          <w:rFonts w:ascii="Times New Roman" w:hAnsi="Times New Roman" w:cs="Times New Roman"/>
        </w:rPr>
        <w:t> тыс. руб.).</w:t>
      </w:r>
    </w:p>
    <w:p w:rsidR="00274BD0" w:rsidRPr="001413B7" w:rsidRDefault="00274BD0" w:rsidP="00274BD0">
      <w:pPr>
        <w:pStyle w:val="Heading1"/>
        <w:numPr>
          <w:ilvl w:val="0"/>
          <w:numId w:val="0"/>
        </w:numPr>
        <w:ind w:left="851" w:hanging="851"/>
        <w:rPr>
          <w:rFonts w:ascii="Times New Roman" w:hAnsi="Times New Roman"/>
        </w:rPr>
      </w:pPr>
      <w:bookmarkStart w:id="43" w:name="_Toc520805502"/>
      <w:r w:rsidRPr="001413B7">
        <w:rPr>
          <w:rFonts w:ascii="Times New Roman" w:hAnsi="Times New Roman"/>
        </w:rPr>
        <w:t>1.4.2.5</w:t>
      </w:r>
      <w:r w:rsidRPr="001413B7">
        <w:rPr>
          <w:rFonts w:ascii="Times New Roman" w:hAnsi="Times New Roman"/>
        </w:rPr>
        <w:tab/>
        <w:t>Расходы по налогу на прибыль</w:t>
      </w:r>
      <w:bookmarkEnd w:id="43"/>
    </w:p>
    <w:p w:rsidR="00274BD0" w:rsidRPr="001F4824" w:rsidRDefault="00274BD0" w:rsidP="00274BD0">
      <w:pPr>
        <w:spacing w:line="240" w:lineRule="auto"/>
        <w:rPr>
          <w:rFonts w:ascii="Times New Roman" w:hAnsi="Times New Roman" w:cs="Times New Roman"/>
        </w:rPr>
      </w:pPr>
      <w:r w:rsidRPr="006B664A">
        <w:rPr>
          <w:rFonts w:ascii="Times New Roman" w:hAnsi="Times New Roman" w:cs="Times New Roman"/>
        </w:rPr>
        <w:t xml:space="preserve">Сумма расходов по налогу на прибыль за 1 </w:t>
      </w:r>
      <w:r>
        <w:rPr>
          <w:rFonts w:ascii="Times New Roman" w:hAnsi="Times New Roman" w:cs="Times New Roman"/>
        </w:rPr>
        <w:t xml:space="preserve">полугодие </w:t>
      </w:r>
      <w:r w:rsidRPr="006B664A">
        <w:rPr>
          <w:rFonts w:ascii="Times New Roman" w:hAnsi="Times New Roman" w:cs="Times New Roman"/>
        </w:rPr>
        <w:t>2018 год включает текущий налог на прибыль в сумме </w:t>
      </w:r>
      <w:r>
        <w:rPr>
          <w:rFonts w:ascii="Times New Roman" w:hAnsi="Times New Roman" w:cs="Times New Roman"/>
        </w:rPr>
        <w:t>0</w:t>
      </w:r>
      <w:r w:rsidRPr="006B664A">
        <w:rPr>
          <w:rFonts w:ascii="Times New Roman" w:hAnsi="Times New Roman" w:cs="Times New Roman"/>
        </w:rPr>
        <w:t xml:space="preserve"> тыс. руб. (201</w:t>
      </w:r>
      <w:r w:rsidRPr="003A3795">
        <w:rPr>
          <w:rFonts w:ascii="Times New Roman" w:hAnsi="Times New Roman" w:cs="Times New Roman"/>
        </w:rPr>
        <w:t>7</w:t>
      </w:r>
      <w:r w:rsidRPr="006B664A">
        <w:rPr>
          <w:rFonts w:ascii="Times New Roman" w:hAnsi="Times New Roman" w:cs="Times New Roman"/>
        </w:rPr>
        <w:t xml:space="preserve"> г.: 17 581 тыс. руб).</w:t>
      </w:r>
    </w:p>
    <w:p w:rsidR="00274BD0" w:rsidRPr="001413B7" w:rsidRDefault="00274BD0" w:rsidP="00274BD0">
      <w:pPr>
        <w:pStyle w:val="Heading1"/>
        <w:numPr>
          <w:ilvl w:val="0"/>
          <w:numId w:val="0"/>
        </w:numPr>
        <w:ind w:left="851" w:hanging="851"/>
        <w:rPr>
          <w:rFonts w:ascii="Times New Roman" w:hAnsi="Times New Roman"/>
        </w:rPr>
      </w:pPr>
      <w:bookmarkStart w:id="44" w:name="_Toc520805503"/>
      <w:r w:rsidRPr="001413B7">
        <w:rPr>
          <w:rFonts w:ascii="Times New Roman" w:hAnsi="Times New Roman"/>
        </w:rPr>
        <w:lastRenderedPageBreak/>
        <w:t>1.4.3</w:t>
      </w:r>
      <w:r w:rsidRPr="001413B7">
        <w:rPr>
          <w:rFonts w:ascii="Times New Roman" w:hAnsi="Times New Roman"/>
        </w:rPr>
        <w:tab/>
        <w:t>Сопроводительная информация к отчету об уровне достаточности капитала</w:t>
      </w:r>
      <w:bookmarkEnd w:id="44"/>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Управление капиталом Банка имеет следующие цели: (i) соблюдение требований к капиталу, установленных Центральным банком Российской Федерации («ЦБ РФ»); (ii) обеспечение способности Банка функционировать в качестве непрерывно действующего предприятия. Оценка прочих целей управления капиталом осуществляется на </w:t>
      </w:r>
      <w:r w:rsidRPr="003F657E">
        <w:rPr>
          <w:rFonts w:ascii="Times New Roman" w:hAnsi="Times New Roman" w:cs="Times New Roman"/>
        </w:rPr>
        <w:t>ежегодной</w:t>
      </w:r>
      <w:r w:rsidRPr="001413B7">
        <w:rPr>
          <w:rFonts w:ascii="Times New Roman" w:hAnsi="Times New Roman" w:cs="Times New Roman"/>
        </w:rPr>
        <w:t xml:space="preserve"> основе.</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Внутренние процедуры оценки достаточности капитала (далее – ВПОДК) представляют собой процесс оценки Банком достаточности имеющегося в ее распоряжении (доступного ей) капитала, то есть внутреннего капитала для покрытия принятых и потенциальных рисков и являются частью ее корпоративной культуры. ВПОДК также включают процедуры планирования капитала, исходя из установленной стратегии развития Банка, ориентиров роста бизнеса и результатов всесторонней текущей оценки указанных рисков, стресс-тестирования устойчивости Банка по отношению к внутренним и внешним факторам рисков.</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Основной целью ВПОДК является обеспечение достаточности внутреннего капитала для покрытия принятых рисков на постоянной основе.</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На </w:t>
      </w:r>
      <w:r>
        <w:rPr>
          <w:rFonts w:ascii="Times New Roman" w:hAnsi="Times New Roman" w:cs="Times New Roman"/>
        </w:rPr>
        <w:t>30 июня 2018 года</w:t>
      </w:r>
      <w:r w:rsidRPr="001413B7">
        <w:rPr>
          <w:rFonts w:ascii="Times New Roman" w:hAnsi="Times New Roman" w:cs="Times New Roman"/>
        </w:rPr>
        <w:t xml:space="preserve"> Банком были внедрены следующие элементы ВПОДК:</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методы и процедуры идентификации существенных для Банка видов рисков;</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методы и процедуры оценки существенных для Банка рисков;</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методы и процедуры планирования, определения потребности в капитале, оценки достаточности и распределения капитала по видам рисков и направлениям деятельности Банка;</w:t>
      </w:r>
    </w:p>
    <w:p w:rsidR="00274BD0" w:rsidRPr="001413B7" w:rsidRDefault="00274BD0" w:rsidP="00274BD0">
      <w:pPr>
        <w:pStyle w:val="ListParagraph"/>
        <w:numPr>
          <w:ilvl w:val="2"/>
          <w:numId w:val="11"/>
        </w:numPr>
        <w:autoSpaceDE w:val="0"/>
        <w:autoSpaceDN w:val="0"/>
        <w:adjustRightInd w:val="0"/>
        <w:spacing w:before="120" w:after="120" w:line="240" w:lineRule="auto"/>
        <w:ind w:left="567" w:hanging="283"/>
        <w:contextualSpacing w:val="0"/>
        <w:jc w:val="both"/>
        <w:rPr>
          <w:rFonts w:ascii="Times New Roman" w:hAnsi="Times New Roman" w:cs="Times New Roman"/>
          <w:bCs/>
          <w:lang w:val="ru-RU"/>
        </w:rPr>
      </w:pPr>
      <w:r w:rsidRPr="001413B7">
        <w:rPr>
          <w:rFonts w:ascii="Times New Roman" w:hAnsi="Times New Roman" w:cs="Times New Roman"/>
          <w:bCs/>
          <w:lang w:val="ru-RU"/>
        </w:rPr>
        <w:t>систему мониторинга и внутренней отчетности по существенным для Банка рискам, позволяющую оценивать влияние изменения характера и размера рисков на размер достаточности капитала.</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В целях осуществления мониторинга за принятыми Банком объемами существенных видов рисков, а также централизованного контроля за совокупным (агрегированным) объемом риска, принятого Банком в рамках ВПОДК Банк определяет систему лимитов и процедур контроля за их использованием.</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Система управления рисками Банка определяет два вида лимитов по рискам:</w:t>
      </w:r>
    </w:p>
    <w:p w:rsidR="00274BD0" w:rsidRPr="001413B7" w:rsidRDefault="00274BD0" w:rsidP="00274BD0">
      <w:pPr>
        <w:pStyle w:val="ListParagraph"/>
        <w:numPr>
          <w:ilvl w:val="0"/>
          <w:numId w:val="13"/>
        </w:numPr>
        <w:spacing w:after="240" w:line="240" w:lineRule="auto"/>
        <w:jc w:val="both"/>
        <w:rPr>
          <w:rFonts w:ascii="Times New Roman" w:hAnsi="Times New Roman" w:cs="Times New Roman"/>
          <w:lang w:val="ru-RU"/>
        </w:rPr>
      </w:pPr>
      <w:r w:rsidRPr="001413B7">
        <w:rPr>
          <w:rFonts w:ascii="Times New Roman" w:hAnsi="Times New Roman" w:cs="Times New Roman"/>
          <w:lang w:val="ru-RU"/>
        </w:rPr>
        <w:t>Для рисков, в отношении которых определяются требования к капиталу, лимиты базируются на оценках потребности в капитале в отношении данных рисков;</w:t>
      </w:r>
    </w:p>
    <w:p w:rsidR="00274BD0" w:rsidRPr="001413B7" w:rsidRDefault="00274BD0" w:rsidP="00274BD0">
      <w:pPr>
        <w:pStyle w:val="ListParagraph"/>
        <w:numPr>
          <w:ilvl w:val="0"/>
          <w:numId w:val="13"/>
        </w:numPr>
        <w:spacing w:after="240" w:line="240" w:lineRule="auto"/>
        <w:jc w:val="both"/>
        <w:rPr>
          <w:rFonts w:ascii="Times New Roman" w:hAnsi="Times New Roman" w:cs="Times New Roman"/>
          <w:lang w:val="ru-RU"/>
        </w:rPr>
      </w:pPr>
      <w:r w:rsidRPr="001413B7">
        <w:rPr>
          <w:rFonts w:ascii="Times New Roman" w:hAnsi="Times New Roman" w:cs="Times New Roman"/>
          <w:lang w:val="ru-RU"/>
        </w:rPr>
        <w:t>Для рисков, в отношении которых требования к капиталу не определяются, устанавливаются структурные лимиты или лимиты на объем осуществляемых операций (сделок).</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В рамках системы управления рисками Банк создает многоуровневую систему лимитов, включающую, в частности: </w:t>
      </w:r>
    </w:p>
    <w:p w:rsidR="00274BD0" w:rsidRPr="001413B7" w:rsidRDefault="00274BD0" w:rsidP="00274BD0">
      <w:pPr>
        <w:pStyle w:val="ListParagraph"/>
        <w:numPr>
          <w:ilvl w:val="0"/>
          <w:numId w:val="14"/>
        </w:numPr>
        <w:spacing w:after="240" w:line="240" w:lineRule="auto"/>
        <w:jc w:val="both"/>
        <w:rPr>
          <w:rFonts w:ascii="Times New Roman" w:hAnsi="Times New Roman" w:cs="Times New Roman"/>
          <w:lang w:val="ru-RU"/>
        </w:rPr>
      </w:pPr>
      <w:r w:rsidRPr="001413B7">
        <w:rPr>
          <w:rFonts w:ascii="Times New Roman" w:hAnsi="Times New Roman" w:cs="Times New Roman"/>
          <w:lang w:val="ru-RU"/>
        </w:rPr>
        <w:t>Лимиты по Значимым рискам;</w:t>
      </w:r>
    </w:p>
    <w:p w:rsidR="00274BD0" w:rsidRPr="001413B7" w:rsidRDefault="00274BD0" w:rsidP="00274BD0">
      <w:pPr>
        <w:pStyle w:val="ListParagraph"/>
        <w:numPr>
          <w:ilvl w:val="0"/>
          <w:numId w:val="14"/>
        </w:numPr>
        <w:spacing w:after="240" w:line="240" w:lineRule="auto"/>
        <w:jc w:val="both"/>
        <w:rPr>
          <w:rFonts w:ascii="Times New Roman" w:hAnsi="Times New Roman" w:cs="Times New Roman"/>
          <w:lang w:val="ru-RU"/>
        </w:rPr>
      </w:pPr>
      <w:r w:rsidRPr="001413B7">
        <w:rPr>
          <w:rFonts w:ascii="Times New Roman" w:hAnsi="Times New Roman" w:cs="Times New Roman"/>
          <w:lang w:val="ru-RU"/>
        </w:rPr>
        <w:t>Лимиты по подразделениям, осуществляющим функции, связанные с принятием значимых для кредитной организации (банковской группы, дочерней организации) рисков;</w:t>
      </w:r>
    </w:p>
    <w:p w:rsidR="00274BD0" w:rsidRPr="001413B7" w:rsidRDefault="00274BD0" w:rsidP="00274BD0">
      <w:pPr>
        <w:pStyle w:val="ListParagraph"/>
        <w:numPr>
          <w:ilvl w:val="0"/>
          <w:numId w:val="14"/>
        </w:numPr>
        <w:spacing w:after="240" w:line="240" w:lineRule="auto"/>
        <w:jc w:val="both"/>
        <w:rPr>
          <w:rFonts w:ascii="Times New Roman" w:hAnsi="Times New Roman" w:cs="Times New Roman"/>
          <w:lang w:val="ru-RU"/>
        </w:rPr>
      </w:pPr>
      <w:r w:rsidRPr="001413B7">
        <w:rPr>
          <w:rFonts w:ascii="Times New Roman" w:hAnsi="Times New Roman" w:cs="Times New Roman"/>
          <w:lang w:val="ru-RU"/>
        </w:rPr>
        <w:t>Лимиты по объему совершаемых операций (сделок) с одним контрагентом (контрагентами отдельного вида экономической деятельности);</w:t>
      </w:r>
    </w:p>
    <w:p w:rsidR="00274BD0" w:rsidRPr="001413B7" w:rsidRDefault="00274BD0" w:rsidP="00274BD0">
      <w:pPr>
        <w:pStyle w:val="ListParagraph"/>
        <w:numPr>
          <w:ilvl w:val="0"/>
          <w:numId w:val="14"/>
        </w:numPr>
        <w:spacing w:after="240" w:line="240" w:lineRule="auto"/>
        <w:jc w:val="both"/>
        <w:rPr>
          <w:rFonts w:ascii="Times New Roman" w:hAnsi="Times New Roman" w:cs="Times New Roman"/>
          <w:lang w:val="ru-RU"/>
        </w:rPr>
      </w:pPr>
      <w:r w:rsidRPr="001413B7">
        <w:rPr>
          <w:rFonts w:ascii="Times New Roman" w:hAnsi="Times New Roman" w:cs="Times New Roman"/>
          <w:lang w:val="ru-RU"/>
        </w:rPr>
        <w:t>Лимиты по объему операций (сделок), осуществляемых с финансовыми инструментами;</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В целях осуществления текущей оценки потребности в капитале Банк выделяет риски, в отношении которых определяется потребность в капитале (риски, подлежащие количественной оценке (кредитный, включая риск концентрации; операционный; процентный риск банковской книги), и риски, в отношении которых количественными методами потребность в капитале не определяется, а покрытие возможных убытков от их реализации осуществляется, за счет выделения определенной суммы капитала на их покрытие (нефинансовые риски, риск ликвидности, риск применения расчетных моделей).</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Банк</w:t>
      </w:r>
      <w:r w:rsidRPr="001413B7">
        <w:t xml:space="preserve"> </w:t>
      </w:r>
      <w:r w:rsidRPr="001413B7">
        <w:rPr>
          <w:rFonts w:ascii="Times New Roman" w:hAnsi="Times New Roman" w:cs="Times New Roman"/>
        </w:rPr>
        <w:t>применяет смешанный метод для оценки достаточности имеющегося в распоряжении Банка капитала за счет применения методик Банка России и элементов подхода определения экономического капитала.</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Банк использует в рамках ВПОДК процедуры стресс-тестирования, которые охватывают все значимые для Банка риски и результаты которых применяются в целях оценки общей потребности Банка в капитале.</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lastRenderedPageBreak/>
        <w:t xml:space="preserve">В целях обеспечения эффективного управления принимаемыми рисками </w:t>
      </w:r>
      <w:r>
        <w:rPr>
          <w:rFonts w:ascii="Times New Roman" w:hAnsi="Times New Roman" w:cs="Times New Roman"/>
        </w:rPr>
        <w:t>0</w:t>
      </w:r>
      <w:r w:rsidRPr="001413B7">
        <w:rPr>
          <w:rFonts w:ascii="Times New Roman" w:hAnsi="Times New Roman" w:cs="Times New Roman"/>
        </w:rPr>
        <w:t xml:space="preserve">6 </w:t>
      </w:r>
      <w:r>
        <w:rPr>
          <w:rFonts w:ascii="Times New Roman" w:hAnsi="Times New Roman" w:cs="Times New Roman"/>
        </w:rPr>
        <w:t>сентяб</w:t>
      </w:r>
      <w:r w:rsidRPr="001413B7">
        <w:rPr>
          <w:rFonts w:ascii="Times New Roman" w:hAnsi="Times New Roman" w:cs="Times New Roman"/>
        </w:rPr>
        <w:t xml:space="preserve">ря </w:t>
      </w:r>
      <w:r>
        <w:rPr>
          <w:rFonts w:ascii="Times New Roman" w:hAnsi="Times New Roman" w:cs="Times New Roman"/>
        </w:rPr>
        <w:t xml:space="preserve"> 2017 года</w:t>
      </w:r>
      <w:r w:rsidRPr="001413B7">
        <w:rPr>
          <w:rFonts w:ascii="Times New Roman" w:hAnsi="Times New Roman" w:cs="Times New Roman"/>
        </w:rPr>
        <w:t xml:space="preserve"> в Банке была утверждена Стратегия управления рисками, которая охватывает следующие ключевые аспекты:</w:t>
      </w:r>
    </w:p>
    <w:p w:rsidR="00274BD0" w:rsidRPr="001413B7" w:rsidRDefault="00274BD0" w:rsidP="00274BD0">
      <w:pPr>
        <w:numPr>
          <w:ilvl w:val="0"/>
          <w:numId w:val="9"/>
        </w:numPr>
        <w:spacing w:after="120" w:line="240" w:lineRule="auto"/>
        <w:ind w:left="567" w:hanging="245"/>
        <w:jc w:val="both"/>
        <w:rPr>
          <w:rFonts w:ascii="Times New Roman" w:hAnsi="Times New Roman" w:cs="Times New Roman"/>
        </w:rPr>
      </w:pPr>
      <w:r w:rsidRPr="001413B7">
        <w:rPr>
          <w:rFonts w:ascii="Times New Roman" w:hAnsi="Times New Roman" w:cs="Times New Roman"/>
        </w:rPr>
        <w:t>обеспечение контрольных мер по поддержанию совокупного предельного объема риска Банка на заданном уровне;</w:t>
      </w:r>
    </w:p>
    <w:p w:rsidR="00274BD0" w:rsidRPr="001413B7" w:rsidRDefault="00274BD0" w:rsidP="00274BD0">
      <w:pPr>
        <w:numPr>
          <w:ilvl w:val="0"/>
          <w:numId w:val="9"/>
        </w:numPr>
        <w:spacing w:after="120" w:line="240" w:lineRule="auto"/>
        <w:ind w:left="567" w:hanging="245"/>
        <w:jc w:val="both"/>
        <w:rPr>
          <w:rFonts w:ascii="Times New Roman" w:hAnsi="Times New Roman" w:cs="Times New Roman"/>
        </w:rPr>
      </w:pPr>
      <w:r w:rsidRPr="001413B7">
        <w:rPr>
          <w:rFonts w:ascii="Times New Roman" w:hAnsi="Times New Roman" w:cs="Times New Roman"/>
        </w:rPr>
        <w:t>определение общих принципов управления рисками в Банке и правил доведения информации до Совета директоров;</w:t>
      </w:r>
    </w:p>
    <w:p w:rsidR="00274BD0" w:rsidRPr="001413B7" w:rsidRDefault="00274BD0" w:rsidP="00274BD0">
      <w:pPr>
        <w:numPr>
          <w:ilvl w:val="0"/>
          <w:numId w:val="9"/>
        </w:numPr>
        <w:spacing w:after="120" w:line="228" w:lineRule="auto"/>
        <w:ind w:left="567" w:hanging="245"/>
        <w:jc w:val="both"/>
        <w:rPr>
          <w:rFonts w:ascii="Times New Roman" w:hAnsi="Times New Roman" w:cs="Times New Roman"/>
        </w:rPr>
      </w:pPr>
      <w:r w:rsidRPr="001413B7">
        <w:rPr>
          <w:rFonts w:ascii="Times New Roman" w:hAnsi="Times New Roman" w:cs="Times New Roman"/>
        </w:rPr>
        <w:t>руководство для разработки порядка выявления, измерения, предотвращения рисков, мониторинга и отчетности о рисках Банка, плановых (целевых) уровнях риска и целевой структуры рисков Банка.</w:t>
      </w:r>
    </w:p>
    <w:p w:rsidR="00274BD0" w:rsidRPr="001413B7" w:rsidRDefault="00274BD0" w:rsidP="00274BD0">
      <w:pPr>
        <w:spacing w:before="240" w:after="240" w:line="228" w:lineRule="auto"/>
        <w:jc w:val="both"/>
        <w:rPr>
          <w:rFonts w:ascii="Times New Roman" w:hAnsi="Times New Roman" w:cs="Times New Roman"/>
        </w:rPr>
      </w:pPr>
      <w:r w:rsidRPr="001413B7">
        <w:rPr>
          <w:rFonts w:ascii="Times New Roman" w:hAnsi="Times New Roman" w:cs="Times New Roman"/>
        </w:rPr>
        <w:t>Стратегия управления рисками Банка разрабатывается в соответствии с основными нормативными актами Банка России, стандартами группы «American Express» и установившейся практикой управления рисками международных кредитных организаций. Целью управления рисками является минимизация потерь Банка, связанных с совершаемыми им операциями и его деятельностью в целом, а также обеспечение оптимального соотношения между доходностью различных направлений деятельности Банка и уровнем принимаемых им рисков.</w:t>
      </w:r>
    </w:p>
    <w:p w:rsidR="00274BD0" w:rsidRPr="001413B7" w:rsidRDefault="00274BD0" w:rsidP="00274BD0">
      <w:pPr>
        <w:spacing w:after="240" w:line="228" w:lineRule="auto"/>
        <w:jc w:val="both"/>
        <w:rPr>
          <w:rFonts w:ascii="Times New Roman" w:hAnsi="Times New Roman" w:cs="Times New Roman"/>
        </w:rPr>
      </w:pPr>
      <w:r w:rsidRPr="001413B7">
        <w:rPr>
          <w:rFonts w:ascii="Times New Roman" w:hAnsi="Times New Roman" w:cs="Times New Roman"/>
        </w:rPr>
        <w:t>Приоритетные задачи Банка включают следующее:</w:t>
      </w:r>
    </w:p>
    <w:p w:rsidR="00274BD0" w:rsidRPr="001413B7" w:rsidRDefault="00274BD0" w:rsidP="00274BD0">
      <w:pPr>
        <w:numPr>
          <w:ilvl w:val="0"/>
          <w:numId w:val="10"/>
        </w:numPr>
        <w:spacing w:after="120" w:line="228" w:lineRule="auto"/>
        <w:ind w:left="567" w:hanging="283"/>
        <w:jc w:val="both"/>
        <w:rPr>
          <w:rFonts w:ascii="Times New Roman" w:hAnsi="Times New Roman" w:cs="Times New Roman"/>
        </w:rPr>
      </w:pPr>
      <w:r w:rsidRPr="001413B7">
        <w:rPr>
          <w:rFonts w:ascii="Times New Roman" w:hAnsi="Times New Roman" w:cs="Times New Roman"/>
        </w:rPr>
        <w:t>повышение эффективности деятельности Банка за счет выявления потенциальных источников возникновения убытков и максимизации прибыли;</w:t>
      </w:r>
    </w:p>
    <w:p w:rsidR="00274BD0" w:rsidRPr="001413B7" w:rsidRDefault="00274BD0" w:rsidP="00274BD0">
      <w:pPr>
        <w:numPr>
          <w:ilvl w:val="0"/>
          <w:numId w:val="10"/>
        </w:numPr>
        <w:spacing w:after="120" w:line="228" w:lineRule="auto"/>
        <w:ind w:left="567" w:hanging="283"/>
        <w:jc w:val="both"/>
        <w:rPr>
          <w:rFonts w:ascii="Times New Roman" w:hAnsi="Times New Roman" w:cs="Times New Roman"/>
        </w:rPr>
      </w:pPr>
      <w:r w:rsidRPr="001413B7">
        <w:rPr>
          <w:rFonts w:ascii="Times New Roman" w:hAnsi="Times New Roman" w:cs="Times New Roman"/>
        </w:rPr>
        <w:t>обеспечение достаточности капитала; а также</w:t>
      </w:r>
    </w:p>
    <w:p w:rsidR="00274BD0" w:rsidRPr="001413B7" w:rsidRDefault="00274BD0" w:rsidP="00274BD0">
      <w:pPr>
        <w:numPr>
          <w:ilvl w:val="0"/>
          <w:numId w:val="10"/>
        </w:numPr>
        <w:spacing w:after="120" w:line="228" w:lineRule="auto"/>
        <w:ind w:left="567" w:hanging="283"/>
        <w:jc w:val="both"/>
        <w:rPr>
          <w:rFonts w:ascii="Times New Roman" w:hAnsi="Times New Roman" w:cs="Times New Roman"/>
        </w:rPr>
      </w:pPr>
      <w:r w:rsidRPr="001413B7">
        <w:rPr>
          <w:rFonts w:ascii="Times New Roman" w:hAnsi="Times New Roman" w:cs="Times New Roman"/>
        </w:rPr>
        <w:t>поддержание достаточного уровня собственных средств для покрытия совокупного предельного объема риска Банка и обеспечения максимальной сохранности активов и капитала за счет минимизации риска непредвиденных потерь.</w:t>
      </w:r>
    </w:p>
    <w:p w:rsidR="00274BD0" w:rsidRPr="001413B7" w:rsidRDefault="00274BD0" w:rsidP="00274BD0">
      <w:pPr>
        <w:spacing w:before="240" w:after="240" w:line="228" w:lineRule="auto"/>
        <w:jc w:val="both"/>
        <w:rPr>
          <w:rFonts w:ascii="Times New Roman" w:hAnsi="Times New Roman" w:cs="Times New Roman"/>
        </w:rPr>
      </w:pPr>
      <w:r w:rsidRPr="001413B7">
        <w:rPr>
          <w:rFonts w:ascii="Times New Roman" w:hAnsi="Times New Roman" w:cs="Times New Roman"/>
        </w:rPr>
        <w:t>Банком признается важность последовательного выявления рисков в целях своевременного выявления и оценки адекватности имеющегося в распоряжении Банка капитала для покрытия новых потенциальных рисков, возникающих в связи с осуществлением своей бизнес-модели, определенной в Стратегии Банка. Банк определяет эти риски в контексте целевой структуры рисков. Целевая структура рисков охватывает все основные категории риски, которым подвержен Банк и включает в себя следующие риски:</w:t>
      </w:r>
    </w:p>
    <w:p w:rsidR="00274BD0" w:rsidRPr="001413B7" w:rsidRDefault="00274BD0" w:rsidP="00274BD0">
      <w:pPr>
        <w:spacing w:after="240" w:line="228" w:lineRule="auto"/>
        <w:jc w:val="both"/>
        <w:rPr>
          <w:rFonts w:ascii="Times New Roman" w:hAnsi="Times New Roman" w:cs="Times New Roman"/>
          <w:u w:val="single"/>
        </w:rPr>
      </w:pPr>
      <w:r w:rsidRPr="001413B7">
        <w:rPr>
          <w:rFonts w:ascii="Times New Roman" w:hAnsi="Times New Roman" w:cs="Times New Roman"/>
          <w:u w:val="single"/>
        </w:rPr>
        <w:t>Финансовые:</w:t>
      </w:r>
    </w:p>
    <w:p w:rsidR="00274BD0" w:rsidRPr="001413B7" w:rsidRDefault="00274BD0" w:rsidP="00274BD0">
      <w:pPr>
        <w:pStyle w:val="ListParagraph"/>
        <w:numPr>
          <w:ilvl w:val="0"/>
          <w:numId w:val="15"/>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Кредитный риск: Риск, возникающий в связи с вероятностью невыполнения договорных обязательств заемщиком или контрагентом перед Банком;</w:t>
      </w:r>
    </w:p>
    <w:p w:rsidR="00274BD0" w:rsidRPr="001413B7" w:rsidRDefault="00274BD0" w:rsidP="00274BD0">
      <w:pPr>
        <w:pStyle w:val="ListParagraph"/>
        <w:numPr>
          <w:ilvl w:val="0"/>
          <w:numId w:val="15"/>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Операционный риск: Риск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rsidR="00274BD0" w:rsidRPr="001413B7" w:rsidRDefault="00274BD0" w:rsidP="00274BD0">
      <w:pPr>
        <w:pStyle w:val="ListParagraph"/>
        <w:numPr>
          <w:ilvl w:val="0"/>
          <w:numId w:val="15"/>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Риск ликвидности: 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w:t>
      </w:r>
    </w:p>
    <w:p w:rsidR="00274BD0" w:rsidRPr="001413B7" w:rsidRDefault="00274BD0" w:rsidP="00274BD0">
      <w:pPr>
        <w:pStyle w:val="ListParagraph"/>
        <w:numPr>
          <w:ilvl w:val="0"/>
          <w:numId w:val="15"/>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Процентный риск банковской книги: Риск ухудшения финансового положения Банка вследствие снижения размера капитала, уровня доходов, стоимости активов в результате изменения процентных ставок на рынке;</w:t>
      </w:r>
    </w:p>
    <w:p w:rsidR="00274BD0" w:rsidRPr="001413B7" w:rsidRDefault="00274BD0" w:rsidP="00274BD0">
      <w:pPr>
        <w:pStyle w:val="ListParagraph"/>
        <w:numPr>
          <w:ilvl w:val="0"/>
          <w:numId w:val="15"/>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Рыночный риск: Риск возникновения финансовых потерь (убытков) вследствие изменения текущей (справедливой) стоимости финансовых инструментов, а также курсов иностранных валют и (или) учетных цен на драгоценные металлы;</w:t>
      </w:r>
    </w:p>
    <w:p w:rsidR="00274BD0" w:rsidRPr="001413B7" w:rsidRDefault="00274BD0" w:rsidP="00274BD0">
      <w:pPr>
        <w:pStyle w:val="ListParagraph"/>
        <w:numPr>
          <w:ilvl w:val="0"/>
          <w:numId w:val="15"/>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Риск концентрации: Риск, возникающий в связи с подверженностью Банка крупным рискам, реализация которых может привести к значительным убыткам, способным создать угрозу для платежеспособности Банка и его способности продолжать свою деятельность.</w:t>
      </w:r>
    </w:p>
    <w:p w:rsidR="00274BD0" w:rsidRPr="001413B7" w:rsidRDefault="00274BD0" w:rsidP="00274BD0">
      <w:pPr>
        <w:spacing w:after="240" w:line="228" w:lineRule="auto"/>
        <w:jc w:val="both"/>
        <w:rPr>
          <w:rFonts w:ascii="Times New Roman" w:hAnsi="Times New Roman" w:cs="Times New Roman"/>
          <w:u w:val="single"/>
        </w:rPr>
      </w:pPr>
      <w:r w:rsidRPr="001413B7">
        <w:rPr>
          <w:rFonts w:ascii="Times New Roman" w:hAnsi="Times New Roman" w:cs="Times New Roman"/>
          <w:u w:val="single"/>
        </w:rPr>
        <w:t>Нефинансовые:</w:t>
      </w:r>
    </w:p>
    <w:p w:rsidR="00274BD0" w:rsidRPr="001413B7" w:rsidRDefault="00274BD0" w:rsidP="00274BD0">
      <w:pPr>
        <w:pStyle w:val="ListParagraph"/>
        <w:numPr>
          <w:ilvl w:val="0"/>
          <w:numId w:val="16"/>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Комплаенс риск: Риск возникновения у кредитной организации убытков из-за несоблюдения законодательства Российской Федерации, внутренних документов кредитной организации, стандартов саморегулируемых организаций (если такие стандарты или правила являются обязательными для кредитной организации), а также в результате применения санкций и (или) иных мер воздействия со стороны надзорных органов;</w:t>
      </w:r>
    </w:p>
    <w:p w:rsidR="00274BD0" w:rsidRPr="001413B7" w:rsidRDefault="00274BD0" w:rsidP="00274BD0">
      <w:pPr>
        <w:pStyle w:val="ListParagraph"/>
        <w:numPr>
          <w:ilvl w:val="0"/>
          <w:numId w:val="16"/>
        </w:numPr>
        <w:spacing w:after="180" w:line="228" w:lineRule="auto"/>
        <w:jc w:val="both"/>
        <w:rPr>
          <w:rFonts w:ascii="Times New Roman" w:hAnsi="Times New Roman" w:cs="Times New Roman"/>
          <w:lang w:val="ru-RU"/>
        </w:rPr>
      </w:pPr>
      <w:r w:rsidRPr="001413B7">
        <w:rPr>
          <w:rFonts w:ascii="Times New Roman" w:hAnsi="Times New Roman" w:cs="Times New Roman"/>
          <w:lang w:val="ru-RU"/>
        </w:rPr>
        <w:t>Правовой риск: 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нарушения контрагентами нормативных правовых актов, нахождения контрагентов Банка под юрисдикцией различных государств;</w:t>
      </w:r>
    </w:p>
    <w:p w:rsidR="00274BD0" w:rsidRPr="001413B7" w:rsidRDefault="00274BD0" w:rsidP="00274BD0">
      <w:pPr>
        <w:pStyle w:val="ListParagraph"/>
        <w:numPr>
          <w:ilvl w:val="0"/>
          <w:numId w:val="16"/>
        </w:numPr>
        <w:spacing w:after="180" w:line="240" w:lineRule="auto"/>
        <w:jc w:val="both"/>
        <w:rPr>
          <w:rFonts w:ascii="Times New Roman" w:hAnsi="Times New Roman" w:cs="Times New Roman"/>
          <w:lang w:val="ru-RU"/>
        </w:rPr>
      </w:pPr>
      <w:r w:rsidRPr="001413B7">
        <w:rPr>
          <w:rFonts w:ascii="Times New Roman" w:hAnsi="Times New Roman" w:cs="Times New Roman"/>
          <w:lang w:val="ru-RU"/>
        </w:rPr>
        <w:lastRenderedPageBreak/>
        <w:t>Риск потери деловой репутации: Риск возникновения убытков в результате негативного восприятия Банка со стороны его участников, контрагентов, надзорных органов и иных заинтересованных сторон, которые могут негативно повлиять на способность Банка поддерживать существующие и (или) устанавливать новые деловые отношения и поддерживать на постоянной основе доступ к источникам финансирования;</w:t>
      </w:r>
    </w:p>
    <w:p w:rsidR="00274BD0" w:rsidRPr="001413B7" w:rsidRDefault="00274BD0" w:rsidP="00274BD0">
      <w:pPr>
        <w:pStyle w:val="ListParagraph"/>
        <w:numPr>
          <w:ilvl w:val="0"/>
          <w:numId w:val="16"/>
        </w:numPr>
        <w:spacing w:after="180" w:line="240" w:lineRule="auto"/>
        <w:jc w:val="both"/>
        <w:rPr>
          <w:rFonts w:ascii="Times New Roman" w:hAnsi="Times New Roman" w:cs="Times New Roman"/>
          <w:lang w:val="ru-RU"/>
        </w:rPr>
      </w:pPr>
      <w:r w:rsidRPr="001413B7">
        <w:rPr>
          <w:rFonts w:ascii="Times New Roman" w:hAnsi="Times New Roman" w:cs="Times New Roman"/>
          <w:lang w:val="ru-RU"/>
        </w:rPr>
        <w:t>Риск, связанный с применением расчетных моделей: Риск неблагоприятных последствий, таких как финансовый убыток, принятие плохих бизнес- и стратегических решений, ущерб для репутации Банка от решений, основанных на результатах и отчетах неверной или ошибочно примененной модели;</w:t>
      </w:r>
    </w:p>
    <w:p w:rsidR="00274BD0" w:rsidRPr="001413B7" w:rsidRDefault="00274BD0" w:rsidP="00274BD0">
      <w:pPr>
        <w:pStyle w:val="ListParagraph"/>
        <w:numPr>
          <w:ilvl w:val="0"/>
          <w:numId w:val="16"/>
        </w:numPr>
        <w:spacing w:after="180" w:line="240" w:lineRule="auto"/>
        <w:jc w:val="both"/>
        <w:rPr>
          <w:rFonts w:ascii="Times New Roman" w:hAnsi="Times New Roman" w:cs="Times New Roman"/>
          <w:lang w:val="ru-RU"/>
        </w:rPr>
      </w:pPr>
      <w:r w:rsidRPr="001413B7">
        <w:rPr>
          <w:rFonts w:ascii="Times New Roman" w:hAnsi="Times New Roman" w:cs="Times New Roman"/>
          <w:lang w:val="ru-RU"/>
        </w:rPr>
        <w:t>Страновой риск: Риск возникновения у Банка убытков в результате неисполнения иностранными контрагентами (юридическими, физическими лицами) обязательств, ограничения деятельности Банка на территории иностранных государств из-за экономических, политических, социальных изменений, а также вследствие того, что валюта денежного обязательства может быть недоступна контрагенту из-за особенностей национального законодательства (независимо от финансового положения самого контрагента);</w:t>
      </w:r>
    </w:p>
    <w:p w:rsidR="00274BD0" w:rsidRPr="001413B7" w:rsidRDefault="00274BD0" w:rsidP="00274BD0">
      <w:pPr>
        <w:pStyle w:val="ListParagraph"/>
        <w:numPr>
          <w:ilvl w:val="0"/>
          <w:numId w:val="16"/>
        </w:numPr>
        <w:spacing w:after="180" w:line="240" w:lineRule="auto"/>
        <w:jc w:val="both"/>
        <w:rPr>
          <w:rFonts w:ascii="Times New Roman" w:hAnsi="Times New Roman" w:cs="Times New Roman"/>
          <w:lang w:val="ru-RU"/>
        </w:rPr>
      </w:pPr>
      <w:r w:rsidRPr="001413B7">
        <w:rPr>
          <w:rFonts w:ascii="Times New Roman" w:hAnsi="Times New Roman" w:cs="Times New Roman"/>
          <w:lang w:val="ru-RU"/>
        </w:rPr>
        <w:t>Стратегический / бизнес риск: Риск неблагоприятного изменения результатов деятельности кредитной организации вследствие принятия ошибочных решений в процессе управления кредитной организацией, в том числе при разработке, утверждении и реализации стратегии развития кредитной организации, ненадлежащем исполнении принятых решений, а также неспособности органов управления кредитной организации учитывать изменения внешних факторов.</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Система управления рисками основана на базовых принципах, являющихся обязательными для исполнения всеми обособленными подразделениями и работниками Банка. Ниже указан ряд базовых принципов, которыми руководствуется Банк при реализации принятой политики управления рисками:</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Закрепление всех процедур предоставления банковских услуг (продуктов), порядка проведения операций во внутрибанковских документах.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Надлежащее использование стресс-тестирования.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Недопустимость использования банковских услуг (продуктов) и операций как инструмента легализации доходов, полученных преступным путем, и финансирования терроризма.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Осторожность и разумный консерватизм при проведении банковских операций – предоставлении клиентам услуг (продуктов).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Невозможность принятия положительного решения о проведении банковской операции, предоставлении клиентам услуг (продуктов) без соблюдения предусмотренных внутрибанковскими документами надлежащих процедур.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Осуществление мониторинга состояния рисков, принимаемых Банком, с надлежащей периодичностью.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Непрерывность использования процедур и механизмов управления банковскими рисками. </w:t>
      </w:r>
    </w:p>
    <w:p w:rsidR="00274BD0" w:rsidRPr="001413B7" w:rsidRDefault="00274BD0" w:rsidP="00274BD0">
      <w:pPr>
        <w:numPr>
          <w:ilvl w:val="0"/>
          <w:numId w:val="10"/>
        </w:numPr>
        <w:spacing w:after="120" w:line="240" w:lineRule="auto"/>
        <w:ind w:left="567" w:hanging="283"/>
        <w:jc w:val="both"/>
      </w:pPr>
      <w:r w:rsidRPr="001413B7">
        <w:rPr>
          <w:rFonts w:ascii="Times New Roman" w:hAnsi="Times New Roman" w:cs="Times New Roman"/>
        </w:rPr>
        <w:t xml:space="preserve">Установление лимитов на проведение операций (сделок) и полномочий принятия определенных решений. </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Выявление регуляторного риска;</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Мониторинг эффективности управления регуляторным риском;</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Информирование органов управления;</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Принятие решений и мер органами управления по недопущению регуляторного риска.</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Структура управления, установленная в Банке для разграничения полномочий и принятия решений, обеспечивает эффективное функционирование его системы управления рисками. Основными органами Банка, участвующими в процессе управления банковскими рисками, являются:</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Совет директоров;</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Председатель Правления;</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Правление;</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Комитет по управлению активами и пассивами;</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lastRenderedPageBreak/>
        <w:t xml:space="preserve">Кредитный комитет; </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Комитет по рискам.</w:t>
      </w:r>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Сумма капитала, которым Банк управлял на </w:t>
      </w:r>
      <w:r>
        <w:rPr>
          <w:rFonts w:ascii="Times New Roman" w:hAnsi="Times New Roman" w:cs="Times New Roman"/>
        </w:rPr>
        <w:t>30 июня 2018 года</w:t>
      </w:r>
      <w:r w:rsidRPr="001413B7">
        <w:rPr>
          <w:rFonts w:ascii="Times New Roman" w:hAnsi="Times New Roman" w:cs="Times New Roman"/>
        </w:rPr>
        <w:t xml:space="preserve"> составляла </w:t>
      </w:r>
      <w:r>
        <w:rPr>
          <w:rFonts w:ascii="Times New Roman" w:hAnsi="Times New Roman" w:cs="Times New Roman"/>
        </w:rPr>
        <w:t xml:space="preserve"> 787 186 </w:t>
      </w:r>
      <w:r w:rsidRPr="001413B7">
        <w:rPr>
          <w:rFonts w:ascii="Times New Roman" w:hAnsi="Times New Roman" w:cs="Times New Roman"/>
        </w:rPr>
        <w:t>тыс. руб. (на </w:t>
      </w:r>
      <w:r>
        <w:rPr>
          <w:rFonts w:ascii="Times New Roman" w:hAnsi="Times New Roman" w:cs="Times New Roman"/>
        </w:rPr>
        <w:t>31 декабря 2017</w:t>
      </w:r>
      <w:r w:rsidRPr="001413B7">
        <w:rPr>
          <w:rFonts w:ascii="Times New Roman" w:hAnsi="Times New Roman" w:cs="Times New Roman"/>
        </w:rPr>
        <w:t xml:space="preserve"> г.: </w:t>
      </w:r>
      <w:r>
        <w:rPr>
          <w:rFonts w:ascii="Times New Roman" w:hAnsi="Times New Roman" w:cs="Times New Roman"/>
        </w:rPr>
        <w:t>798 815</w:t>
      </w:r>
      <w:r w:rsidRPr="001413B7">
        <w:rPr>
          <w:rFonts w:ascii="Times New Roman" w:hAnsi="Times New Roman" w:cs="Times New Roman"/>
        </w:rPr>
        <w:t xml:space="preserve"> тыс. руб.). </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В соответствии с существующими требованиями к капиталу, установленными Центральным банком Российской Федерации, банки должны поддерживать соотношение капитала и активов, взвешенных с учетом риска (норматив достаточности капитал Н1, регулируемый Инструкцией Банка России № 1</w:t>
      </w:r>
      <w:r>
        <w:rPr>
          <w:rFonts w:ascii="Times New Roman" w:hAnsi="Times New Roman" w:cs="Times New Roman"/>
        </w:rPr>
        <w:t>80</w:t>
      </w:r>
      <w:r w:rsidRPr="001413B7">
        <w:rPr>
          <w:rFonts w:ascii="Times New Roman" w:hAnsi="Times New Roman" w:cs="Times New Roman"/>
        </w:rPr>
        <w:t xml:space="preserve">-И, а также показатели достаточности капитала Н1.1, Н1.2, Н1.0, регулируемые Положением Банка России № 395-П), на уровне выше обязательного минимального значения. </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 xml:space="preserve">В течение </w:t>
      </w:r>
      <w:r>
        <w:rPr>
          <w:rFonts w:ascii="Times New Roman" w:hAnsi="Times New Roman" w:cs="Times New Roman"/>
        </w:rPr>
        <w:t>2018 года</w:t>
      </w:r>
      <w:r w:rsidRPr="001413B7">
        <w:rPr>
          <w:rFonts w:ascii="Times New Roman" w:hAnsi="Times New Roman" w:cs="Times New Roman"/>
        </w:rPr>
        <w:t xml:space="preserve"> и </w:t>
      </w:r>
      <w:r>
        <w:rPr>
          <w:rFonts w:ascii="Times New Roman" w:hAnsi="Times New Roman" w:cs="Times New Roman"/>
        </w:rPr>
        <w:t xml:space="preserve">в </w:t>
      </w:r>
      <w:r w:rsidRPr="001413B7">
        <w:rPr>
          <w:rFonts w:ascii="Times New Roman" w:hAnsi="Times New Roman" w:cs="Times New Roman"/>
        </w:rPr>
        <w:t>201</w:t>
      </w:r>
      <w:r>
        <w:rPr>
          <w:rFonts w:ascii="Times New Roman" w:hAnsi="Times New Roman" w:cs="Times New Roman"/>
        </w:rPr>
        <w:t>7</w:t>
      </w:r>
      <w:r w:rsidRPr="001413B7">
        <w:rPr>
          <w:rFonts w:ascii="Times New Roman" w:hAnsi="Times New Roman" w:cs="Times New Roman"/>
        </w:rPr>
        <w:t xml:space="preserve"> г</w:t>
      </w:r>
      <w:r>
        <w:rPr>
          <w:rFonts w:ascii="Times New Roman" w:hAnsi="Times New Roman" w:cs="Times New Roman"/>
        </w:rPr>
        <w:t>оду</w:t>
      </w:r>
      <w:r w:rsidRPr="001413B7">
        <w:rPr>
          <w:rFonts w:ascii="Times New Roman" w:hAnsi="Times New Roman" w:cs="Times New Roman"/>
        </w:rPr>
        <w:t xml:space="preserve"> Банк </w:t>
      </w:r>
      <w:r w:rsidRPr="003F657E">
        <w:rPr>
          <w:rFonts w:ascii="Times New Roman" w:hAnsi="Times New Roman" w:cs="Times New Roman"/>
        </w:rPr>
        <w:t>соблюдал</w:t>
      </w:r>
      <w:r w:rsidRPr="001413B7">
        <w:rPr>
          <w:rFonts w:ascii="Times New Roman" w:hAnsi="Times New Roman" w:cs="Times New Roman"/>
        </w:rPr>
        <w:t xml:space="preserve"> все внешние требования к уровню капитала. </w:t>
      </w:r>
    </w:p>
    <w:p w:rsidR="00274BD0" w:rsidRPr="001413B7" w:rsidRDefault="00274BD0" w:rsidP="00274BD0">
      <w:pPr>
        <w:widowControl w:val="0"/>
        <w:spacing w:after="240" w:line="240" w:lineRule="auto"/>
        <w:rPr>
          <w:rFonts w:ascii="Times New Roman" w:hAnsi="Times New Roman" w:cs="Times New Roman"/>
        </w:rPr>
      </w:pPr>
      <w:r w:rsidRPr="001413B7">
        <w:rPr>
          <w:rFonts w:ascii="Times New Roman" w:hAnsi="Times New Roman" w:cs="Times New Roman"/>
        </w:rPr>
        <w:t>В расчет капитала согласно требованиям действующего законодательства, включены следующие инструменты:</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Основной капитал;</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Базовый капитал;</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Добавочный капитал;</w:t>
      </w:r>
    </w:p>
    <w:p w:rsidR="00274BD0" w:rsidRPr="001413B7" w:rsidRDefault="00274BD0" w:rsidP="00274BD0">
      <w:pPr>
        <w:numPr>
          <w:ilvl w:val="0"/>
          <w:numId w:val="10"/>
        </w:numPr>
        <w:spacing w:after="120" w:line="240" w:lineRule="auto"/>
        <w:ind w:left="567" w:hanging="283"/>
        <w:jc w:val="both"/>
        <w:rPr>
          <w:rFonts w:ascii="Times New Roman" w:hAnsi="Times New Roman" w:cs="Times New Roman"/>
        </w:rPr>
      </w:pPr>
      <w:r w:rsidRPr="001413B7">
        <w:rPr>
          <w:rFonts w:ascii="Times New Roman" w:hAnsi="Times New Roman" w:cs="Times New Roman"/>
        </w:rPr>
        <w:t>Дополнительный капитал.</w:t>
      </w:r>
    </w:p>
    <w:p w:rsidR="00274BD0" w:rsidRPr="001413B7" w:rsidRDefault="00274BD0" w:rsidP="00274BD0">
      <w:pPr>
        <w:pStyle w:val="Heading1"/>
        <w:numPr>
          <w:ilvl w:val="0"/>
          <w:numId w:val="0"/>
        </w:numPr>
        <w:ind w:left="851" w:hanging="851"/>
        <w:jc w:val="both"/>
        <w:rPr>
          <w:rFonts w:ascii="Times New Roman" w:hAnsi="Times New Roman"/>
        </w:rPr>
      </w:pPr>
      <w:bookmarkStart w:id="45" w:name="_Toc520805504"/>
      <w:r w:rsidRPr="001413B7">
        <w:rPr>
          <w:rFonts w:ascii="Times New Roman" w:hAnsi="Times New Roman"/>
        </w:rPr>
        <w:t>1.5</w:t>
      </w:r>
      <w:r w:rsidRPr="001413B7">
        <w:rPr>
          <w:rFonts w:ascii="Times New Roman" w:hAnsi="Times New Roman"/>
        </w:rPr>
        <w:tab/>
        <w:t>Информация о принимаемых кредитной организацией рисках, процедурах их оценки, управления рисками и капиталом</w:t>
      </w:r>
      <w:bookmarkEnd w:id="45"/>
    </w:p>
    <w:p w:rsidR="00274BD0" w:rsidRPr="001413B7" w:rsidRDefault="00274BD0" w:rsidP="00274BD0">
      <w:pPr>
        <w:pStyle w:val="Heading1"/>
        <w:numPr>
          <w:ilvl w:val="0"/>
          <w:numId w:val="0"/>
        </w:numPr>
        <w:ind w:left="851" w:hanging="851"/>
        <w:jc w:val="both"/>
        <w:rPr>
          <w:rFonts w:ascii="Times New Roman" w:hAnsi="Times New Roman"/>
        </w:rPr>
      </w:pPr>
      <w:bookmarkStart w:id="46" w:name="_Toc520805505"/>
      <w:r w:rsidRPr="001413B7">
        <w:rPr>
          <w:rFonts w:ascii="Times New Roman" w:hAnsi="Times New Roman"/>
        </w:rPr>
        <w:t>1.5.1</w:t>
      </w:r>
      <w:r w:rsidRPr="001413B7">
        <w:rPr>
          <w:rFonts w:ascii="Times New Roman" w:hAnsi="Times New Roman"/>
        </w:rPr>
        <w:tab/>
        <w:t>Информация о принимаемых кредитной организацией рисках, способах их выявления, измерения, мониторинга и контроля</w:t>
      </w:r>
      <w:bookmarkEnd w:id="46"/>
    </w:p>
    <w:p w:rsidR="00274BD0" w:rsidRDefault="00274BD0" w:rsidP="00274BD0">
      <w:pPr>
        <w:spacing w:line="240" w:lineRule="auto"/>
        <w:rPr>
          <w:rFonts w:ascii="Times New Roman" w:hAnsi="Times New Roman" w:cs="Times New Roman"/>
        </w:rPr>
      </w:pPr>
      <w:r w:rsidRPr="001413B7">
        <w:rPr>
          <w:rFonts w:ascii="Times New Roman" w:hAnsi="Times New Roman" w:cs="Times New Roman"/>
        </w:rPr>
        <w:t>В Банке разработаны и утверждены политики и процедуры по выявлению, измерению, мониторингу и контролю рисков. В соответствии с принципом пропорциональности Банк применяет различные методы оценки и управления рисками.</w:t>
      </w:r>
    </w:p>
    <w:p w:rsidR="00274BD0" w:rsidRPr="001413B7" w:rsidRDefault="00274BD0" w:rsidP="00274BD0">
      <w:pPr>
        <w:spacing w:line="240" w:lineRule="auto"/>
        <w:rPr>
          <w:rFonts w:ascii="Times New Roman" w:hAnsi="Times New Roman" w:cs="Times New Roman"/>
        </w:rPr>
      </w:pPr>
      <w:r w:rsidRPr="001413B7">
        <w:rPr>
          <w:rFonts w:ascii="Times New Roman" w:hAnsi="Times New Roman" w:cs="Times New Roman"/>
        </w:rPr>
        <w:t xml:space="preserve">Детальная информация о видах значимых рисков, которым подвержен Банк, источниках их возникновения, структуре и организации работы подразделений, осуществляющих управление рисками, а также основные положения стратегии в области управления рисками и капиталом раскрыта </w:t>
      </w:r>
      <w:r w:rsidRPr="00AB01ED">
        <w:rPr>
          <w:rFonts w:ascii="Times New Roman" w:hAnsi="Times New Roman" w:cs="Times New Roman"/>
        </w:rPr>
        <w:t>в пунктах 1.4.3 и 1.5.2 данной Пояснительной информации к годовой отчетности в отношении каждого из значимых рисков.</w:t>
      </w:r>
    </w:p>
    <w:p w:rsidR="00274BD0" w:rsidRPr="001413B7" w:rsidRDefault="00274BD0" w:rsidP="00274BD0">
      <w:pPr>
        <w:widowControl w:val="0"/>
        <w:spacing w:after="240" w:line="233" w:lineRule="auto"/>
        <w:rPr>
          <w:rFonts w:ascii="Times New Roman" w:hAnsi="Times New Roman" w:cs="Times New Roman"/>
        </w:rPr>
      </w:pPr>
      <w:r w:rsidRPr="001413B7">
        <w:rPr>
          <w:rFonts w:ascii="Times New Roman" w:hAnsi="Times New Roman" w:cs="Times New Roman"/>
        </w:rPr>
        <w:t>В целях снижения принимаемых рисков применяются следующие методы:</w:t>
      </w:r>
    </w:p>
    <w:p w:rsidR="00274BD0" w:rsidRPr="001413B7" w:rsidRDefault="00274BD0" w:rsidP="00274BD0">
      <w:pPr>
        <w:widowControl w:val="0"/>
        <w:numPr>
          <w:ilvl w:val="0"/>
          <w:numId w:val="10"/>
        </w:numPr>
        <w:spacing w:after="120" w:line="233" w:lineRule="auto"/>
        <w:ind w:left="567" w:hanging="283"/>
        <w:jc w:val="both"/>
        <w:rPr>
          <w:rFonts w:ascii="Times New Roman" w:hAnsi="Times New Roman" w:cs="Times New Roman"/>
        </w:rPr>
      </w:pPr>
      <w:r w:rsidRPr="001413B7">
        <w:rPr>
          <w:rFonts w:ascii="Times New Roman" w:hAnsi="Times New Roman" w:cs="Times New Roman"/>
        </w:rPr>
        <w:t>оценка аггрегированного объема значимых рисков с учетом возможностей организации;</w:t>
      </w:r>
    </w:p>
    <w:p w:rsidR="00274BD0" w:rsidRPr="001413B7" w:rsidRDefault="00274BD0" w:rsidP="00274BD0">
      <w:pPr>
        <w:widowControl w:val="0"/>
        <w:numPr>
          <w:ilvl w:val="0"/>
          <w:numId w:val="10"/>
        </w:numPr>
        <w:spacing w:after="120" w:line="233" w:lineRule="auto"/>
        <w:ind w:left="567" w:hanging="283"/>
        <w:jc w:val="both"/>
        <w:rPr>
          <w:rFonts w:ascii="Times New Roman" w:hAnsi="Times New Roman" w:cs="Times New Roman"/>
        </w:rPr>
      </w:pPr>
      <w:r w:rsidRPr="001413B7">
        <w:rPr>
          <w:rFonts w:ascii="Times New Roman" w:hAnsi="Times New Roman" w:cs="Times New Roman"/>
        </w:rPr>
        <w:t>использование системы лимитов по видам значимых рисков;</w:t>
      </w:r>
    </w:p>
    <w:p w:rsidR="00274BD0" w:rsidRPr="001413B7" w:rsidRDefault="00274BD0" w:rsidP="00274BD0">
      <w:pPr>
        <w:widowControl w:val="0"/>
        <w:numPr>
          <w:ilvl w:val="0"/>
          <w:numId w:val="10"/>
        </w:numPr>
        <w:spacing w:after="120" w:line="233" w:lineRule="auto"/>
        <w:ind w:left="567" w:hanging="283"/>
        <w:jc w:val="both"/>
        <w:rPr>
          <w:rFonts w:ascii="Times New Roman" w:hAnsi="Times New Roman" w:cs="Times New Roman"/>
        </w:rPr>
      </w:pPr>
      <w:r w:rsidRPr="001413B7">
        <w:rPr>
          <w:rFonts w:ascii="Times New Roman" w:hAnsi="Times New Roman" w:cs="Times New Roman"/>
        </w:rPr>
        <w:t>использование лимитов по объему совершаемых операций (сделок) с одним контрагентом.</w:t>
      </w:r>
    </w:p>
    <w:p w:rsidR="00274BD0" w:rsidRPr="001413B7" w:rsidRDefault="00274BD0" w:rsidP="00274BD0">
      <w:pPr>
        <w:pageBreakBefore/>
        <w:widowControl w:val="0"/>
        <w:spacing w:line="226" w:lineRule="auto"/>
        <w:jc w:val="both"/>
        <w:rPr>
          <w:rFonts w:ascii="Times New Roman" w:hAnsi="Times New Roman" w:cs="Times New Roman"/>
        </w:rPr>
      </w:pPr>
      <w:r w:rsidRPr="001413B7">
        <w:rPr>
          <w:rFonts w:ascii="Times New Roman" w:hAnsi="Times New Roman" w:cs="Times New Roman"/>
        </w:rPr>
        <w:lastRenderedPageBreak/>
        <w:t>Мониторинг соблюдения установленных лимитов производится на постоянной основе, соответствующая отчетность по видам рисков, указанным в п.</w:t>
      </w:r>
      <w:r w:rsidRPr="003F657E">
        <w:rPr>
          <w:rFonts w:ascii="Times New Roman" w:hAnsi="Times New Roman" w:cs="Times New Roman"/>
        </w:rPr>
        <w:t>1.4.3</w:t>
      </w:r>
      <w:r w:rsidRPr="001413B7">
        <w:rPr>
          <w:rFonts w:ascii="Times New Roman" w:hAnsi="Times New Roman" w:cs="Times New Roman"/>
        </w:rPr>
        <w:t xml:space="preserve">, предоставляется на регулярной основе на Комитет по рискам, Кредитный комитет, Комитет по управлению активами и пассивами, Правлению и Совету директоров Банка. </w:t>
      </w:r>
    </w:p>
    <w:p w:rsidR="00274BD0" w:rsidRPr="003F657E" w:rsidRDefault="00274BD0" w:rsidP="00274BD0">
      <w:pPr>
        <w:keepNext/>
        <w:keepLines/>
        <w:widowControl w:val="0"/>
        <w:autoSpaceDE w:val="0"/>
        <w:autoSpaceDN w:val="0"/>
        <w:adjustRightInd w:val="0"/>
        <w:spacing w:after="240" w:line="226" w:lineRule="auto"/>
        <w:jc w:val="both"/>
      </w:pPr>
      <w:r w:rsidRPr="001413B7">
        <w:rPr>
          <w:rFonts w:ascii="Times New Roman" w:hAnsi="Times New Roman" w:cs="Times New Roman"/>
        </w:rPr>
        <w:t xml:space="preserve">В течение периода Банк соблюдал требования к обязательным нормативам согласно требованиям Инструкции Банка России от </w:t>
      </w:r>
      <w:r>
        <w:rPr>
          <w:rFonts w:ascii="Times New Roman" w:hAnsi="Times New Roman" w:cs="Times New Roman"/>
        </w:rPr>
        <w:t>28</w:t>
      </w:r>
      <w:r w:rsidRPr="001413B7">
        <w:rPr>
          <w:rFonts w:ascii="Times New Roman" w:hAnsi="Times New Roman" w:cs="Times New Roman"/>
        </w:rPr>
        <w:t xml:space="preserve"> </w:t>
      </w:r>
      <w:r>
        <w:rPr>
          <w:rFonts w:ascii="Times New Roman" w:hAnsi="Times New Roman" w:cs="Times New Roman"/>
        </w:rPr>
        <w:t>июня</w:t>
      </w:r>
      <w:r w:rsidRPr="001413B7">
        <w:rPr>
          <w:rFonts w:ascii="Times New Roman" w:hAnsi="Times New Roman" w:cs="Times New Roman"/>
        </w:rPr>
        <w:t xml:space="preserve"> 201</w:t>
      </w:r>
      <w:r>
        <w:rPr>
          <w:rFonts w:ascii="Times New Roman" w:hAnsi="Times New Roman" w:cs="Times New Roman"/>
        </w:rPr>
        <w:t>7 г. № 180</w:t>
      </w:r>
      <w:r w:rsidRPr="001413B7">
        <w:rPr>
          <w:rFonts w:ascii="Times New Roman" w:hAnsi="Times New Roman" w:cs="Times New Roman"/>
        </w:rPr>
        <w:t>-И «Об о</w:t>
      </w:r>
      <w:r>
        <w:rPr>
          <w:rFonts w:ascii="Times New Roman" w:hAnsi="Times New Roman" w:cs="Times New Roman"/>
        </w:rPr>
        <w:t xml:space="preserve">бязательных нормативах банков». </w:t>
      </w:r>
      <w:r w:rsidRPr="001413B7">
        <w:rPr>
          <w:rFonts w:ascii="Times New Roman" w:hAnsi="Times New Roman" w:cs="Times New Roman"/>
        </w:rPr>
        <w:t>Значение нормативов достаточности капитала указано ниже:</w:t>
      </w:r>
    </w:p>
    <w:p w:rsidR="00274BD0" w:rsidRDefault="00274BD0" w:rsidP="00274BD0">
      <w:pPr>
        <w:spacing w:before="240" w:after="240" w:line="226"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216650" cy="1917700"/>
            <wp:effectExtent l="0" t="0" r="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216650" cy="1917700"/>
                    </a:xfrm>
                    <a:prstGeom prst="rect">
                      <a:avLst/>
                    </a:prstGeom>
                    <a:noFill/>
                    <a:ln>
                      <a:noFill/>
                    </a:ln>
                  </pic:spPr>
                </pic:pic>
              </a:graphicData>
            </a:graphic>
          </wp:inline>
        </w:drawing>
      </w:r>
    </w:p>
    <w:p w:rsidR="00274BD0" w:rsidRPr="001413B7" w:rsidRDefault="00274BD0" w:rsidP="00274BD0">
      <w:pPr>
        <w:spacing w:before="240" w:after="240" w:line="226" w:lineRule="auto"/>
        <w:jc w:val="both"/>
        <w:rPr>
          <w:rFonts w:ascii="Times New Roman" w:hAnsi="Times New Roman" w:cs="Times New Roman"/>
        </w:rPr>
      </w:pPr>
      <w:r w:rsidRPr="001413B7">
        <w:rPr>
          <w:rFonts w:ascii="Times New Roman" w:hAnsi="Times New Roman" w:cs="Times New Roman"/>
        </w:rPr>
        <w:t xml:space="preserve">Дополнительно к нормативным значениям нормативов достаточности собственных средств с 1 января </w:t>
      </w:r>
      <w:r>
        <w:rPr>
          <w:rFonts w:ascii="Times New Roman" w:hAnsi="Times New Roman" w:cs="Times New Roman"/>
        </w:rPr>
        <w:t xml:space="preserve"> 2018 года</w:t>
      </w:r>
      <w:r w:rsidRPr="001413B7">
        <w:rPr>
          <w:rFonts w:ascii="Times New Roman" w:hAnsi="Times New Roman" w:cs="Times New Roman"/>
        </w:rPr>
        <w:t xml:space="preserve"> Банком России применялась надбавка в размере </w:t>
      </w:r>
      <w:r w:rsidRPr="00583F44">
        <w:rPr>
          <w:rFonts w:ascii="Times New Roman" w:hAnsi="Times New Roman" w:cs="Times New Roman"/>
        </w:rPr>
        <w:t>1</w:t>
      </w:r>
      <w:r w:rsidRPr="001413B7">
        <w:rPr>
          <w:rFonts w:ascii="Times New Roman" w:hAnsi="Times New Roman" w:cs="Times New Roman"/>
        </w:rPr>
        <w:t>.</w:t>
      </w:r>
      <w:r>
        <w:rPr>
          <w:rFonts w:ascii="Times New Roman" w:hAnsi="Times New Roman" w:cs="Times New Roman"/>
        </w:rPr>
        <w:t>875</w:t>
      </w:r>
      <w:r w:rsidRPr="001413B7">
        <w:rPr>
          <w:rFonts w:ascii="Times New Roman" w:hAnsi="Times New Roman" w:cs="Times New Roman"/>
        </w:rPr>
        <w:t>%.</w:t>
      </w:r>
    </w:p>
    <w:p w:rsidR="00274BD0" w:rsidRPr="001413B7" w:rsidRDefault="00274BD0" w:rsidP="00274BD0">
      <w:pPr>
        <w:spacing w:before="240" w:after="240" w:line="226" w:lineRule="auto"/>
        <w:jc w:val="both"/>
        <w:rPr>
          <w:rFonts w:ascii="Times New Roman" w:hAnsi="Times New Roman" w:cs="Times New Roman"/>
        </w:rPr>
      </w:pPr>
      <w:r w:rsidRPr="001413B7">
        <w:rPr>
          <w:rFonts w:ascii="Times New Roman" w:hAnsi="Times New Roman" w:cs="Times New Roman"/>
        </w:rPr>
        <w:t xml:space="preserve">Нарушений по данным требованиям в течение </w:t>
      </w:r>
      <w:r>
        <w:rPr>
          <w:rFonts w:ascii="Times New Roman" w:hAnsi="Times New Roman" w:cs="Times New Roman"/>
        </w:rPr>
        <w:t>2018 года</w:t>
      </w:r>
      <w:r w:rsidRPr="001413B7">
        <w:rPr>
          <w:rFonts w:ascii="Times New Roman" w:hAnsi="Times New Roman" w:cs="Times New Roman"/>
        </w:rPr>
        <w:t xml:space="preserve"> </w:t>
      </w:r>
      <w:r>
        <w:rPr>
          <w:rFonts w:ascii="Times New Roman" w:hAnsi="Times New Roman" w:cs="Times New Roman"/>
        </w:rPr>
        <w:t xml:space="preserve">и 2017 году </w:t>
      </w:r>
      <w:r w:rsidRPr="001413B7">
        <w:rPr>
          <w:rFonts w:ascii="Times New Roman" w:hAnsi="Times New Roman" w:cs="Times New Roman"/>
        </w:rPr>
        <w:t>не было.</w:t>
      </w:r>
    </w:p>
    <w:p w:rsidR="00274BD0" w:rsidRPr="001413B7" w:rsidRDefault="00274BD0" w:rsidP="00274BD0">
      <w:pPr>
        <w:spacing w:before="240" w:after="240" w:line="226" w:lineRule="auto"/>
        <w:jc w:val="both"/>
        <w:rPr>
          <w:rFonts w:ascii="Times New Roman" w:hAnsi="Times New Roman" w:cs="Times New Roman"/>
        </w:rPr>
      </w:pPr>
      <w:r w:rsidRPr="001413B7">
        <w:rPr>
          <w:rFonts w:ascii="Times New Roman" w:hAnsi="Times New Roman" w:cs="Times New Roman"/>
        </w:rPr>
        <w:t xml:space="preserve">Детальная информация по степени концентрации рисков, связанных с различными банковскими операциями в разрезе географических зон, видов валют, заемщиков и видов их деятельности, рынков, раскрыта в пунктах </w:t>
      </w:r>
      <w:r w:rsidRPr="003F657E">
        <w:rPr>
          <w:rFonts w:ascii="Times New Roman" w:hAnsi="Times New Roman" w:cs="Times New Roman"/>
        </w:rPr>
        <w:t>1.4.1</w:t>
      </w:r>
      <w:r w:rsidRPr="001413B7">
        <w:rPr>
          <w:rFonts w:ascii="Times New Roman" w:hAnsi="Times New Roman" w:cs="Times New Roman"/>
        </w:rPr>
        <w:t xml:space="preserve"> и </w:t>
      </w:r>
      <w:r w:rsidRPr="003F657E">
        <w:rPr>
          <w:rFonts w:ascii="Times New Roman" w:hAnsi="Times New Roman" w:cs="Times New Roman"/>
        </w:rPr>
        <w:t>1.5.2</w:t>
      </w:r>
      <w:r w:rsidRPr="001413B7">
        <w:rPr>
          <w:rFonts w:ascii="Times New Roman" w:hAnsi="Times New Roman" w:cs="Times New Roman"/>
        </w:rPr>
        <w:t xml:space="preserve"> данной Пояснительной информации к промежуточной отчетности. </w:t>
      </w:r>
    </w:p>
    <w:p w:rsidR="00274BD0" w:rsidRPr="001413B7" w:rsidRDefault="00274BD0" w:rsidP="00274BD0">
      <w:pPr>
        <w:spacing w:line="226" w:lineRule="auto"/>
        <w:rPr>
          <w:rFonts w:ascii="Times New Roman" w:hAnsi="Times New Roman" w:cs="Times New Roman"/>
        </w:rPr>
      </w:pPr>
      <w:r w:rsidRPr="001413B7">
        <w:rPr>
          <w:rFonts w:ascii="Times New Roman" w:hAnsi="Times New Roman" w:cs="Times New Roman"/>
        </w:rPr>
        <w:t>Банк производит анализ концентрации кредитного риска в соответствии с требованиями норматива Н6, рассчитываемого в соответствии с Инструкцией Банка России 1</w:t>
      </w:r>
      <w:r>
        <w:rPr>
          <w:rFonts w:ascii="Times New Roman" w:hAnsi="Times New Roman" w:cs="Times New Roman"/>
        </w:rPr>
        <w:t>80</w:t>
      </w:r>
      <w:r w:rsidRPr="001413B7">
        <w:rPr>
          <w:rFonts w:ascii="Times New Roman" w:hAnsi="Times New Roman" w:cs="Times New Roman"/>
        </w:rPr>
        <w:t>-И.</w:t>
      </w:r>
    </w:p>
    <w:p w:rsidR="00274BD0" w:rsidRPr="001413B7" w:rsidRDefault="00274BD0" w:rsidP="00274BD0">
      <w:pPr>
        <w:pStyle w:val="Heading1"/>
        <w:numPr>
          <w:ilvl w:val="0"/>
          <w:numId w:val="0"/>
        </w:numPr>
        <w:spacing w:line="226" w:lineRule="auto"/>
        <w:ind w:left="851" w:hanging="851"/>
        <w:jc w:val="both"/>
        <w:rPr>
          <w:rFonts w:ascii="Times New Roman" w:hAnsi="Times New Roman"/>
        </w:rPr>
      </w:pPr>
      <w:bookmarkStart w:id="47" w:name="_Toc520805506"/>
      <w:r w:rsidRPr="001413B7">
        <w:rPr>
          <w:rFonts w:ascii="Times New Roman" w:hAnsi="Times New Roman"/>
        </w:rPr>
        <w:t>1.5.2</w:t>
      </w:r>
      <w:r w:rsidRPr="001413B7">
        <w:rPr>
          <w:rFonts w:ascii="Times New Roman" w:hAnsi="Times New Roman"/>
        </w:rPr>
        <w:tab/>
        <w:t>Краткий обзор рисков, связанных с различными банковскими операциями, характерными для данной кредитной организации</w:t>
      </w:r>
      <w:bookmarkEnd w:id="47"/>
    </w:p>
    <w:p w:rsidR="00274BD0" w:rsidRPr="001413B7" w:rsidRDefault="00274BD0" w:rsidP="00274BD0">
      <w:pPr>
        <w:pStyle w:val="Heading1"/>
        <w:numPr>
          <w:ilvl w:val="0"/>
          <w:numId w:val="0"/>
        </w:numPr>
        <w:spacing w:line="226" w:lineRule="auto"/>
        <w:ind w:left="851" w:hanging="851"/>
        <w:jc w:val="both"/>
        <w:rPr>
          <w:rFonts w:ascii="Times New Roman" w:hAnsi="Times New Roman"/>
        </w:rPr>
      </w:pPr>
      <w:bookmarkStart w:id="48" w:name="_Toc520805507"/>
      <w:r w:rsidRPr="001413B7">
        <w:rPr>
          <w:rFonts w:ascii="Times New Roman" w:hAnsi="Times New Roman"/>
        </w:rPr>
        <w:t>1.5.2.1</w:t>
      </w:r>
      <w:r w:rsidRPr="001413B7">
        <w:rPr>
          <w:rFonts w:ascii="Times New Roman" w:hAnsi="Times New Roman"/>
        </w:rPr>
        <w:tab/>
        <w:t>Кредитный риск</w:t>
      </w:r>
      <w:bookmarkEnd w:id="48"/>
    </w:p>
    <w:p w:rsidR="00274BD0" w:rsidRPr="001413B7" w:rsidRDefault="00274BD0" w:rsidP="00274BD0">
      <w:pPr>
        <w:spacing w:line="226" w:lineRule="auto"/>
        <w:jc w:val="both"/>
        <w:rPr>
          <w:rFonts w:ascii="Times New Roman" w:hAnsi="Times New Roman" w:cs="Times New Roman"/>
        </w:rPr>
      </w:pPr>
      <w:r w:rsidRPr="001413B7">
        <w:rPr>
          <w:rFonts w:ascii="Times New Roman" w:hAnsi="Times New Roman" w:cs="Times New Roman"/>
        </w:rPr>
        <w:t>Кредитный риск Риск, возникающий в связи с вероятностью невыполнения договорных обязательств заемщиком или контрагентом перед Банком.</w:t>
      </w:r>
    </w:p>
    <w:p w:rsidR="00274BD0" w:rsidRPr="001413B7" w:rsidRDefault="00274BD0" w:rsidP="00274BD0">
      <w:pPr>
        <w:spacing w:line="226" w:lineRule="auto"/>
        <w:jc w:val="both"/>
        <w:rPr>
          <w:rFonts w:ascii="Times New Roman" w:hAnsi="Times New Roman" w:cs="Times New Roman"/>
        </w:rPr>
      </w:pPr>
      <w:r w:rsidRPr="001413B7">
        <w:rPr>
          <w:rFonts w:ascii="Times New Roman" w:hAnsi="Times New Roman" w:cs="Times New Roman"/>
        </w:rPr>
        <w:t>Максимальный уровень кредитного риска Банка отражается в балансовой стоимости финансовых активов, взвешенных по степени риска в соответствии с Инструкцией Банка России 1</w:t>
      </w:r>
      <w:r>
        <w:rPr>
          <w:rFonts w:ascii="Times New Roman" w:hAnsi="Times New Roman" w:cs="Times New Roman"/>
        </w:rPr>
        <w:t>80</w:t>
      </w:r>
      <w:r w:rsidRPr="001413B7">
        <w:rPr>
          <w:rFonts w:ascii="Times New Roman" w:hAnsi="Times New Roman" w:cs="Times New Roman"/>
        </w:rPr>
        <w:t>-И.</w:t>
      </w:r>
    </w:p>
    <w:p w:rsidR="00274BD0" w:rsidRPr="001413B7" w:rsidRDefault="00274BD0" w:rsidP="00274BD0">
      <w:pPr>
        <w:spacing w:line="226" w:lineRule="auto"/>
        <w:jc w:val="both"/>
        <w:rPr>
          <w:rFonts w:ascii="Times New Roman" w:hAnsi="Times New Roman" w:cs="Times New Roman"/>
        </w:rPr>
      </w:pPr>
      <w:r w:rsidRPr="001413B7">
        <w:rPr>
          <w:rFonts w:ascii="Times New Roman" w:hAnsi="Times New Roman" w:cs="Times New Roman"/>
        </w:rPr>
        <w:t xml:space="preserve">Информация о распределении кредитного риска по направлениям деятельности Банка, по видам деятельности и типам клиентов Банка по состоянию на </w:t>
      </w:r>
      <w:r>
        <w:rPr>
          <w:rFonts w:ascii="Times New Roman" w:hAnsi="Times New Roman" w:cs="Times New Roman"/>
        </w:rPr>
        <w:t>30 июня 2018 года</w:t>
      </w:r>
      <w:r w:rsidRPr="001413B7">
        <w:rPr>
          <w:rFonts w:ascii="Times New Roman" w:hAnsi="Times New Roman" w:cs="Times New Roman"/>
        </w:rPr>
        <w:t xml:space="preserve"> и </w:t>
      </w:r>
      <w:r>
        <w:rPr>
          <w:rFonts w:ascii="Times New Roman" w:hAnsi="Times New Roman" w:cs="Times New Roman"/>
        </w:rPr>
        <w:t>3</w:t>
      </w:r>
      <w:r w:rsidRPr="001413B7">
        <w:rPr>
          <w:rFonts w:ascii="Times New Roman" w:hAnsi="Times New Roman" w:cs="Times New Roman"/>
        </w:rPr>
        <w:t xml:space="preserve">1 </w:t>
      </w:r>
      <w:r>
        <w:rPr>
          <w:rFonts w:ascii="Times New Roman" w:hAnsi="Times New Roman" w:cs="Times New Roman"/>
        </w:rPr>
        <w:t>декабря</w:t>
      </w:r>
      <w:r w:rsidRPr="001413B7">
        <w:rPr>
          <w:rFonts w:ascii="Times New Roman" w:hAnsi="Times New Roman" w:cs="Times New Roman"/>
        </w:rPr>
        <w:t xml:space="preserve"> 201</w:t>
      </w:r>
      <w:r>
        <w:rPr>
          <w:rFonts w:ascii="Times New Roman" w:hAnsi="Times New Roman" w:cs="Times New Roman"/>
        </w:rPr>
        <w:t>7</w:t>
      </w:r>
      <w:r w:rsidRPr="001413B7">
        <w:rPr>
          <w:rFonts w:ascii="Times New Roman" w:hAnsi="Times New Roman" w:cs="Times New Roman"/>
        </w:rPr>
        <w:t xml:space="preserve"> г. раскрыта в соответствующих пунктах раздела «</w:t>
      </w:r>
      <w:r w:rsidRPr="003F657E">
        <w:rPr>
          <w:rFonts w:ascii="Times New Roman" w:hAnsi="Times New Roman" w:cs="Times New Roman"/>
        </w:rPr>
        <w:t>Сопроводительная информация к бухгалтерскому балансу</w:t>
      </w:r>
      <w:r w:rsidRPr="001413B7">
        <w:rPr>
          <w:rFonts w:ascii="Times New Roman" w:hAnsi="Times New Roman" w:cs="Times New Roman"/>
        </w:rPr>
        <w:t xml:space="preserve">». Информация о географическом распределении кредитного риска указана в пункте </w:t>
      </w:r>
      <w:r w:rsidRPr="003F657E">
        <w:rPr>
          <w:rFonts w:ascii="Times New Roman" w:hAnsi="Times New Roman" w:cs="Times New Roman"/>
        </w:rPr>
        <w:t>1.5.2.7</w:t>
      </w:r>
      <w:r w:rsidRPr="001413B7">
        <w:rPr>
          <w:rFonts w:ascii="Times New Roman" w:hAnsi="Times New Roman" w:cs="Times New Roman"/>
        </w:rPr>
        <w:t xml:space="preserve"> данной Пояснительной информации.</w:t>
      </w:r>
    </w:p>
    <w:p w:rsidR="00274BD0" w:rsidRPr="001413B7" w:rsidRDefault="00274BD0" w:rsidP="00274BD0">
      <w:pPr>
        <w:spacing w:after="240" w:line="226" w:lineRule="auto"/>
        <w:jc w:val="both"/>
        <w:rPr>
          <w:rFonts w:ascii="Times New Roman" w:hAnsi="Times New Roman" w:cs="Times New Roman"/>
        </w:rPr>
      </w:pPr>
      <w:r w:rsidRPr="001413B7">
        <w:rPr>
          <w:rFonts w:ascii="Times New Roman" w:hAnsi="Times New Roman" w:cs="Times New Roman"/>
        </w:rPr>
        <w:t>Банк контролирует кредитный риск, устанавливая совокупный лимит на кредитный риск, а также посредством лимитов на одного заемщика или группу связанных заемщиков, которые утверждаются Кредитным комитетом Банка.  Мониторинг кредитного риска осуществляется регулярно, при этом совокупный лимит на кредитный риск пересматривается не реже раза в год, а лимиты на одного заемщика или группу связанных заемщиков пересматриваются по мере необходимости.</w:t>
      </w:r>
    </w:p>
    <w:p w:rsidR="00274BD0" w:rsidRPr="001413B7" w:rsidRDefault="00274BD0" w:rsidP="00274BD0">
      <w:pPr>
        <w:spacing w:after="0" w:line="226" w:lineRule="auto"/>
        <w:jc w:val="both"/>
        <w:rPr>
          <w:rFonts w:ascii="Times New Roman" w:hAnsi="Times New Roman" w:cs="Times New Roman"/>
        </w:rPr>
      </w:pPr>
      <w:r w:rsidRPr="001413B7">
        <w:rPr>
          <w:rFonts w:ascii="Times New Roman" w:hAnsi="Times New Roman" w:cs="Times New Roman"/>
        </w:rPr>
        <w:t>Управление кредитным риском осуществляется посредством регулярного анализа способности существующих и потенциальных заемщиков погасить основную сумму долга и проценты, а также посредством изменения лимитов кредитования в тех случаях, когда это целесообразно. Управление кредитным риском также осуществляется путем получения гарантий или поручительств предприятий. Банк не использует формализованные внутренние кредитные рейтинги для мониторинга кредитного риска. Руководство осуществляет постоянный мониторинг использования лимитов и просроченной задолженности.</w:t>
      </w:r>
    </w:p>
    <w:p w:rsidR="00274BD0" w:rsidRPr="001413B7" w:rsidRDefault="00274BD0" w:rsidP="00274BD0">
      <w:pPr>
        <w:spacing w:line="240" w:lineRule="auto"/>
        <w:jc w:val="both"/>
        <w:rPr>
          <w:rFonts w:ascii="Times New Roman" w:hAnsi="Times New Roman" w:cs="Times New Roman"/>
        </w:rPr>
      </w:pPr>
      <w:r w:rsidRPr="001413B7">
        <w:rPr>
          <w:rFonts w:ascii="Times New Roman" w:hAnsi="Times New Roman" w:cs="Times New Roman"/>
        </w:rPr>
        <w:t xml:space="preserve">Кредитный риск по внебалансовым финансовым инструментам определен как вероятность убытков из-за неспособности другого участника операции с данным финансовым инструментом выполнить условия договора. Банк </w:t>
      </w:r>
      <w:r w:rsidRPr="001413B7">
        <w:rPr>
          <w:rFonts w:ascii="Times New Roman" w:hAnsi="Times New Roman" w:cs="Times New Roman"/>
        </w:rPr>
        <w:lastRenderedPageBreak/>
        <w:t>применяет ту же кредитную политику в отношении условных обязательств, что и в отношении балансовых финансовых инструментов, основанную на процедурах одобрения кредита, использовании лимитов, ограничивающих риск, и процедурах мониторинга.</w:t>
      </w:r>
    </w:p>
    <w:p w:rsidR="00274BD0" w:rsidRDefault="00274BD0" w:rsidP="00274BD0">
      <w:pPr>
        <w:spacing w:line="240" w:lineRule="auto"/>
        <w:jc w:val="both"/>
        <w:rPr>
          <w:rFonts w:ascii="Times New Roman" w:hAnsi="Times New Roman" w:cs="Times New Roman"/>
        </w:rPr>
      </w:pPr>
      <w:r w:rsidRPr="001413B7">
        <w:rPr>
          <w:rFonts w:ascii="Times New Roman" w:hAnsi="Times New Roman" w:cs="Times New Roman"/>
        </w:rPr>
        <w:t xml:space="preserve">В таблице ниже представлена информация о распределении активов по группам риска в соответствии с пунктом </w:t>
      </w:r>
      <w:r w:rsidRPr="003F657E">
        <w:rPr>
          <w:rFonts w:ascii="Times New Roman" w:hAnsi="Times New Roman" w:cs="Times New Roman"/>
        </w:rPr>
        <w:t>2.3</w:t>
      </w:r>
      <w:r w:rsidRPr="001413B7">
        <w:rPr>
          <w:rFonts w:ascii="Times New Roman" w:hAnsi="Times New Roman" w:cs="Times New Roman"/>
        </w:rPr>
        <w:t xml:space="preserve"> Инструкции Банка России 1</w:t>
      </w:r>
      <w:r>
        <w:rPr>
          <w:rFonts w:ascii="Times New Roman" w:hAnsi="Times New Roman" w:cs="Times New Roman"/>
        </w:rPr>
        <w:t>80</w:t>
      </w:r>
      <w:r w:rsidRPr="001413B7">
        <w:rPr>
          <w:rFonts w:ascii="Times New Roman" w:hAnsi="Times New Roman" w:cs="Times New Roman"/>
        </w:rPr>
        <w:t>-И:</w:t>
      </w:r>
    </w:p>
    <w:p w:rsidR="00274BD0" w:rsidRDefault="00274BD0" w:rsidP="00274BD0">
      <w:pPr>
        <w:keepNext/>
        <w:spacing w:before="20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032500" cy="1549400"/>
            <wp:effectExtent l="0" t="0" r="635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032500" cy="1549400"/>
                    </a:xfrm>
                    <a:prstGeom prst="rect">
                      <a:avLst/>
                    </a:prstGeom>
                    <a:noFill/>
                    <a:ln>
                      <a:noFill/>
                    </a:ln>
                  </pic:spPr>
                </pic:pic>
              </a:graphicData>
            </a:graphic>
          </wp:inline>
        </w:drawing>
      </w:r>
    </w:p>
    <w:p w:rsidR="00274BD0" w:rsidRDefault="00274BD0" w:rsidP="00274BD0">
      <w:pPr>
        <w:keepNext/>
        <w:spacing w:before="200" w:line="240" w:lineRule="auto"/>
        <w:jc w:val="both"/>
        <w:rPr>
          <w:rFonts w:ascii="Times New Roman" w:hAnsi="Times New Roman" w:cs="Times New Roman"/>
        </w:rPr>
      </w:pPr>
      <w:r w:rsidRPr="001413B7">
        <w:rPr>
          <w:rFonts w:ascii="Times New Roman" w:hAnsi="Times New Roman" w:cs="Times New Roman"/>
        </w:rPr>
        <w:t>В таблице ниже представлена информация о результатах классификации активов по категориям качества в соответствии с Положением Банка России от 2</w:t>
      </w:r>
      <w:r>
        <w:rPr>
          <w:rFonts w:ascii="Times New Roman" w:hAnsi="Times New Roman" w:cs="Times New Roman"/>
        </w:rPr>
        <w:t>8</w:t>
      </w:r>
      <w:r w:rsidRPr="001413B7">
        <w:rPr>
          <w:rFonts w:ascii="Times New Roman" w:hAnsi="Times New Roman" w:cs="Times New Roman"/>
        </w:rPr>
        <w:t xml:space="preserve"> </w:t>
      </w:r>
      <w:r>
        <w:rPr>
          <w:rFonts w:ascii="Times New Roman" w:hAnsi="Times New Roman" w:cs="Times New Roman"/>
        </w:rPr>
        <w:t>июня</w:t>
      </w:r>
      <w:r w:rsidRPr="001413B7">
        <w:rPr>
          <w:rFonts w:ascii="Times New Roman" w:hAnsi="Times New Roman" w:cs="Times New Roman"/>
        </w:rPr>
        <w:t xml:space="preserve"> 20</w:t>
      </w:r>
      <w:r>
        <w:rPr>
          <w:rFonts w:ascii="Times New Roman" w:hAnsi="Times New Roman" w:cs="Times New Roman"/>
        </w:rPr>
        <w:t>17</w:t>
      </w:r>
      <w:r w:rsidRPr="001413B7">
        <w:rPr>
          <w:rFonts w:ascii="Times New Roman" w:hAnsi="Times New Roman" w:cs="Times New Roman"/>
        </w:rPr>
        <w:t xml:space="preserve"> г. № </w:t>
      </w:r>
      <w:r>
        <w:rPr>
          <w:rFonts w:ascii="Times New Roman" w:hAnsi="Times New Roman" w:cs="Times New Roman"/>
        </w:rPr>
        <w:t>590</w:t>
      </w:r>
      <w:r w:rsidRPr="001413B7">
        <w:rPr>
          <w:rFonts w:ascii="Times New Roman" w:hAnsi="Times New Roman" w:cs="Times New Roman"/>
        </w:rPr>
        <w:t xml:space="preserve">-П «О порядке формирования кредитными организациями резервов на возможные потери по ссудам, по ссудной и приравненной к ней задолженности» и Положением Банка России от 20 марта 2006 г. № 283-П «О порядке формирования кредитными организациями резервов на возможные потери» по состоянию на </w:t>
      </w:r>
      <w:r>
        <w:rPr>
          <w:rFonts w:ascii="Times New Roman" w:hAnsi="Times New Roman" w:cs="Times New Roman"/>
        </w:rPr>
        <w:t>30 июня 2018 года</w:t>
      </w:r>
      <w:r w:rsidRPr="001413B7">
        <w:rPr>
          <w:rFonts w:ascii="Times New Roman" w:hAnsi="Times New Roman" w:cs="Times New Roman"/>
        </w:rPr>
        <w:t>:</w:t>
      </w:r>
    </w:p>
    <w:p w:rsidR="00274BD0" w:rsidRDefault="00274BD0" w:rsidP="00274BD0">
      <w:pPr>
        <w:keepNext/>
        <w:spacing w:before="20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038850" cy="3746500"/>
            <wp:effectExtent l="0" t="0" r="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038850" cy="3746500"/>
                    </a:xfrm>
                    <a:prstGeom prst="rect">
                      <a:avLst/>
                    </a:prstGeom>
                    <a:noFill/>
                    <a:ln>
                      <a:noFill/>
                    </a:ln>
                  </pic:spPr>
                </pic:pic>
              </a:graphicData>
            </a:graphic>
          </wp:inline>
        </w:drawing>
      </w:r>
    </w:p>
    <w:p w:rsidR="00274BD0" w:rsidRDefault="00274BD0" w:rsidP="00274BD0">
      <w:pPr>
        <w:keepNext/>
        <w:spacing w:before="200" w:line="240" w:lineRule="auto"/>
        <w:jc w:val="both"/>
      </w:pPr>
      <w:r w:rsidRPr="001413B7">
        <w:rPr>
          <w:rFonts w:ascii="Times New Roman" w:hAnsi="Times New Roman" w:cs="Times New Roman"/>
        </w:rPr>
        <w:t>В таблице ниже представлена информация о результатах классификации активов по категориям качества в соответствии с Положением Банка России 2</w:t>
      </w:r>
      <w:r>
        <w:rPr>
          <w:rFonts w:ascii="Times New Roman" w:hAnsi="Times New Roman" w:cs="Times New Roman"/>
        </w:rPr>
        <w:t>8</w:t>
      </w:r>
      <w:r w:rsidRPr="001413B7">
        <w:rPr>
          <w:rFonts w:ascii="Times New Roman" w:hAnsi="Times New Roman" w:cs="Times New Roman"/>
        </w:rPr>
        <w:t xml:space="preserve"> </w:t>
      </w:r>
      <w:r>
        <w:rPr>
          <w:rFonts w:ascii="Times New Roman" w:hAnsi="Times New Roman" w:cs="Times New Roman"/>
        </w:rPr>
        <w:t>июня</w:t>
      </w:r>
      <w:r w:rsidRPr="001413B7">
        <w:rPr>
          <w:rFonts w:ascii="Times New Roman" w:hAnsi="Times New Roman" w:cs="Times New Roman"/>
        </w:rPr>
        <w:t xml:space="preserve"> 20</w:t>
      </w:r>
      <w:r>
        <w:rPr>
          <w:rFonts w:ascii="Times New Roman" w:hAnsi="Times New Roman" w:cs="Times New Roman"/>
        </w:rPr>
        <w:t>17</w:t>
      </w:r>
      <w:r w:rsidRPr="001413B7">
        <w:rPr>
          <w:rFonts w:ascii="Times New Roman" w:hAnsi="Times New Roman" w:cs="Times New Roman"/>
        </w:rPr>
        <w:t xml:space="preserve"> г. № </w:t>
      </w:r>
      <w:r>
        <w:rPr>
          <w:rFonts w:ascii="Times New Roman" w:hAnsi="Times New Roman" w:cs="Times New Roman"/>
        </w:rPr>
        <w:t>590</w:t>
      </w:r>
      <w:r w:rsidRPr="001413B7">
        <w:rPr>
          <w:rFonts w:ascii="Times New Roman" w:hAnsi="Times New Roman" w:cs="Times New Roman"/>
        </w:rPr>
        <w:t>-П «О порядке формирования кредитными организациями резервов на возможные потери по ссудам, по ссудной и приравненной к ней задолженности» и Положением Банка России от 20 марта 2006 г. № 283-П «О порядке формирования кредитными организациями резервов на возможные потери» по состоянию на 3</w:t>
      </w:r>
      <w:r w:rsidRPr="006F2652">
        <w:rPr>
          <w:rFonts w:ascii="Times New Roman" w:hAnsi="Times New Roman" w:cs="Times New Roman"/>
        </w:rPr>
        <w:t>1 декабря</w:t>
      </w:r>
      <w:r>
        <w:rPr>
          <w:rFonts w:ascii="Times New Roman" w:hAnsi="Times New Roman" w:cs="Times New Roman"/>
        </w:rPr>
        <w:t xml:space="preserve"> 2017 года</w:t>
      </w:r>
      <w:r w:rsidRPr="001413B7">
        <w:rPr>
          <w:rFonts w:ascii="Times New Roman" w:hAnsi="Times New Roman" w:cs="Times New Roman"/>
        </w:rPr>
        <w:t>:</w:t>
      </w:r>
    </w:p>
    <w:tbl>
      <w:tblPr>
        <w:tblW w:w="9415" w:type="dxa"/>
        <w:tblInd w:w="-30" w:type="dxa"/>
        <w:tblLayout w:type="fixed"/>
        <w:tblLook w:val="0000" w:firstRow="0" w:lastRow="0" w:firstColumn="0" w:lastColumn="0" w:noHBand="0" w:noVBand="0"/>
      </w:tblPr>
      <w:tblGrid>
        <w:gridCol w:w="4337"/>
        <w:gridCol w:w="1735"/>
        <w:gridCol w:w="1877"/>
        <w:gridCol w:w="1466"/>
      </w:tblGrid>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center"/>
              <w:rPr>
                <w:rFonts w:eastAsiaTheme="minorEastAsia"/>
                <w:b/>
                <w:bCs/>
                <w:color w:val="000000"/>
                <w:lang w:eastAsia="ru-RU"/>
              </w:rPr>
            </w:pPr>
            <w:r w:rsidRPr="00DC1FC9">
              <w:rPr>
                <w:rFonts w:eastAsiaTheme="minorEastAsia"/>
                <w:b/>
                <w:bCs/>
                <w:color w:val="000000"/>
                <w:lang w:eastAsia="ru-RU"/>
              </w:rPr>
              <w:t>2017</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eastAsiaTheme="minorEastAsia"/>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eastAsiaTheme="minorEastAsia"/>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eastAsiaTheme="minorEastAsia"/>
                <w:color w:val="000000"/>
                <w:lang w:eastAsia="ru-RU"/>
              </w:rPr>
            </w:pPr>
          </w:p>
        </w:tc>
      </w:tr>
      <w:tr w:rsidR="00274BD0" w:rsidRPr="00DC1FC9" w:rsidTr="00274BD0">
        <w:trPr>
          <w:trHeight w:val="631"/>
        </w:trPr>
        <w:tc>
          <w:tcPr>
            <w:tcW w:w="433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i/>
                <w:iCs/>
                <w:color w:val="000000"/>
                <w:lang w:eastAsia="ru-RU"/>
              </w:rPr>
            </w:pPr>
            <w:r w:rsidRPr="00DC1FC9">
              <w:rPr>
                <w:rFonts w:eastAsiaTheme="minorEastAsia"/>
                <w:i/>
                <w:iCs/>
                <w:color w:val="000000"/>
                <w:lang w:eastAsia="ru-RU"/>
              </w:rPr>
              <w:t>(в тысячах российских рублей)</w:t>
            </w:r>
          </w:p>
        </w:tc>
        <w:tc>
          <w:tcPr>
            <w:tcW w:w="1735"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jc w:val="right"/>
              <w:rPr>
                <w:rFonts w:eastAsiaTheme="minorEastAsia"/>
                <w:b/>
                <w:bCs/>
                <w:color w:val="000000"/>
                <w:sz w:val="16"/>
                <w:szCs w:val="16"/>
                <w:lang w:eastAsia="ru-RU"/>
              </w:rPr>
            </w:pPr>
            <w:r w:rsidRPr="00DC1FC9">
              <w:rPr>
                <w:rFonts w:eastAsiaTheme="minorEastAsia"/>
                <w:b/>
                <w:bCs/>
                <w:color w:val="000000"/>
                <w:sz w:val="16"/>
                <w:szCs w:val="16"/>
                <w:lang w:eastAsia="ru-RU"/>
              </w:rPr>
              <w:t>Средства в кредитных организациях</w:t>
            </w:r>
          </w:p>
        </w:tc>
        <w:tc>
          <w:tcPr>
            <w:tcW w:w="187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jc w:val="right"/>
              <w:rPr>
                <w:rFonts w:eastAsiaTheme="minorEastAsia"/>
                <w:b/>
                <w:bCs/>
                <w:color w:val="000000"/>
                <w:sz w:val="16"/>
                <w:szCs w:val="16"/>
                <w:lang w:eastAsia="ru-RU"/>
              </w:rPr>
            </w:pPr>
            <w:r w:rsidRPr="00DC1FC9">
              <w:rPr>
                <w:rFonts w:eastAsiaTheme="minorEastAsia"/>
                <w:b/>
                <w:bCs/>
                <w:color w:val="000000"/>
                <w:sz w:val="16"/>
                <w:szCs w:val="16"/>
                <w:lang w:eastAsia="ru-RU"/>
              </w:rPr>
              <w:t>Ссудная задолженность</w:t>
            </w:r>
          </w:p>
        </w:tc>
        <w:tc>
          <w:tcPr>
            <w:tcW w:w="1466"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jc w:val="right"/>
              <w:rPr>
                <w:rFonts w:eastAsiaTheme="minorEastAsia"/>
                <w:b/>
                <w:bCs/>
                <w:color w:val="000000"/>
                <w:sz w:val="16"/>
                <w:szCs w:val="16"/>
                <w:lang w:eastAsia="ru-RU"/>
              </w:rPr>
            </w:pPr>
            <w:r w:rsidRPr="00DC1FC9">
              <w:rPr>
                <w:rFonts w:eastAsiaTheme="minorEastAsia"/>
                <w:b/>
                <w:bCs/>
                <w:color w:val="000000"/>
                <w:sz w:val="16"/>
                <w:szCs w:val="16"/>
                <w:lang w:eastAsia="ru-RU"/>
              </w:rPr>
              <w:t>Прочие активы</w:t>
            </w:r>
          </w:p>
        </w:tc>
      </w:tr>
      <w:tr w:rsidR="00274BD0" w:rsidRPr="00DC1FC9" w:rsidTr="00274BD0">
        <w:trPr>
          <w:trHeight w:val="108"/>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lastRenderedPageBreak/>
              <w:t>- I категория качества</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538 675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363 229   </w:t>
            </w: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II категория качества</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716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257 254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40 824   </w:t>
            </w: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III категория качества</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742 299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14 319   </w:t>
            </w: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IV категория качества</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350 307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960   </w:t>
            </w: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r w:rsidRPr="00DC1FC9">
              <w:rPr>
                <w:rFonts w:eastAsiaTheme="minorEastAsia"/>
                <w:color w:val="000000"/>
                <w:lang w:eastAsia="ru-RU"/>
              </w:rPr>
              <w:t>- V категория качества</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75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1 975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DC1FC9">
              <w:rPr>
                <w:rFonts w:ascii="Calibri" w:eastAsiaTheme="minorEastAsia" w:hAnsi="Calibri" w:cs="Calibri"/>
                <w:color w:val="000000"/>
                <w:lang w:eastAsia="ru-RU"/>
              </w:rPr>
              <w:t xml:space="preserve">                       -     </w:t>
            </w:r>
          </w:p>
        </w:tc>
      </w:tr>
      <w:tr w:rsidR="00274BD0" w:rsidRPr="00DC1FC9" w:rsidTr="00274BD0">
        <w:trPr>
          <w:trHeight w:val="127"/>
        </w:trPr>
        <w:tc>
          <w:tcPr>
            <w:tcW w:w="433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735"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87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466"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10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 xml:space="preserve">Итого </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539 466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1 351 835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419 332   </w:t>
            </w:r>
          </w:p>
        </w:tc>
      </w:tr>
      <w:tr w:rsidR="00274BD0" w:rsidRPr="00DC1FC9" w:rsidTr="00274BD0">
        <w:trPr>
          <w:trHeight w:val="101"/>
        </w:trPr>
        <w:tc>
          <w:tcPr>
            <w:tcW w:w="433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735"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87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466"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10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10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b/>
                <w:bCs/>
                <w:color w:val="000000"/>
                <w:lang w:eastAsia="ru-RU"/>
              </w:rPr>
            </w:pP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eastAsiaTheme="minorEastAsia"/>
                <w:color w:val="000000"/>
                <w:lang w:eastAsia="ru-RU"/>
              </w:rPr>
            </w:pPr>
          </w:p>
        </w:tc>
      </w:tr>
      <w:tr w:rsidR="00274BD0" w:rsidRPr="00DC1FC9" w:rsidTr="00274BD0">
        <w:trPr>
          <w:trHeight w:val="34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Итого расчетного резерва</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75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6 770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2 655   </w:t>
            </w:r>
          </w:p>
        </w:tc>
      </w:tr>
      <w:tr w:rsidR="00274BD0" w:rsidRPr="00DC1FC9" w:rsidTr="00274BD0">
        <w:trPr>
          <w:trHeight w:val="101"/>
        </w:trPr>
        <w:tc>
          <w:tcPr>
            <w:tcW w:w="433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735"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877"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c>
          <w:tcPr>
            <w:tcW w:w="1466" w:type="dxa"/>
            <w:tcBorders>
              <w:top w:val="nil"/>
              <w:left w:val="nil"/>
              <w:bottom w:val="single" w:sz="12" w:space="0" w:color="auto"/>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10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r w:rsidR="00274BD0" w:rsidRPr="00DC1FC9" w:rsidTr="00274BD0">
        <w:trPr>
          <w:trHeight w:val="929"/>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За вычетом фактически сформированного резерва под обесценение</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539 391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1 345 065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416 677   </w:t>
            </w:r>
          </w:p>
        </w:tc>
      </w:tr>
      <w:tr w:rsidR="00274BD0" w:rsidRPr="00DC1FC9" w:rsidTr="00274BD0">
        <w:trPr>
          <w:trHeight w:val="305"/>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b/>
                <w:bCs/>
                <w:color w:val="000000"/>
                <w:lang w:eastAsia="ru-RU"/>
              </w:rPr>
            </w:pPr>
            <w:r w:rsidRPr="00DC1FC9">
              <w:rPr>
                <w:rFonts w:eastAsiaTheme="minorEastAsia"/>
                <w:b/>
                <w:bCs/>
                <w:color w:val="000000"/>
                <w:lang w:eastAsia="ru-RU"/>
              </w:rPr>
              <w:t>Итого</w:t>
            </w: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539 391   </w:t>
            </w: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1 345 065   </w:t>
            </w: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DC1FC9">
              <w:rPr>
                <w:rFonts w:ascii="Calibri" w:eastAsiaTheme="minorEastAsia" w:hAnsi="Calibri" w:cs="Calibri"/>
                <w:b/>
                <w:bCs/>
                <w:color w:val="000000"/>
                <w:lang w:eastAsia="ru-RU"/>
              </w:rPr>
              <w:t xml:space="preserve">           416 677   </w:t>
            </w:r>
          </w:p>
        </w:tc>
      </w:tr>
      <w:tr w:rsidR="00274BD0" w:rsidRPr="00DC1FC9" w:rsidTr="00274BD0">
        <w:trPr>
          <w:trHeight w:val="101"/>
        </w:trPr>
        <w:tc>
          <w:tcPr>
            <w:tcW w:w="433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35"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877" w:type="dxa"/>
            <w:tcBorders>
              <w:top w:val="nil"/>
              <w:left w:val="nil"/>
              <w:bottom w:val="nil"/>
              <w:right w:val="nil"/>
            </w:tcBorders>
          </w:tcPr>
          <w:p w:rsidR="00274BD0" w:rsidRPr="00DC1FC9"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66" w:type="dxa"/>
            <w:tcBorders>
              <w:top w:val="nil"/>
              <w:left w:val="nil"/>
              <w:bottom w:val="nil"/>
              <w:right w:val="nil"/>
            </w:tcBorders>
          </w:tcPr>
          <w:p w:rsidR="00274BD0" w:rsidRPr="00DC1FC9" w:rsidRDefault="00274BD0" w:rsidP="00274BD0">
            <w:pPr>
              <w:autoSpaceDE w:val="0"/>
              <w:autoSpaceDN w:val="0"/>
              <w:adjustRightInd w:val="0"/>
              <w:spacing w:after="0" w:line="240" w:lineRule="auto"/>
              <w:rPr>
                <w:rFonts w:eastAsiaTheme="minorEastAsia"/>
                <w:color w:val="000000"/>
                <w:lang w:eastAsia="ru-RU"/>
              </w:rPr>
            </w:pPr>
          </w:p>
        </w:tc>
      </w:tr>
    </w:tbl>
    <w:p w:rsidR="00274BD0" w:rsidRPr="001413B7" w:rsidRDefault="00274BD0" w:rsidP="00274BD0">
      <w:pPr>
        <w:keepNext/>
        <w:spacing w:before="200" w:line="240" w:lineRule="auto"/>
        <w:jc w:val="both"/>
        <w:rPr>
          <w:rFonts w:ascii="Times New Roman" w:hAnsi="Times New Roman" w:cs="Times New Roman"/>
        </w:rPr>
      </w:pPr>
      <w:r w:rsidRPr="001413B7">
        <w:t xml:space="preserve"> </w:t>
      </w:r>
      <w:r w:rsidRPr="006F2652">
        <w:rPr>
          <w:rFonts w:ascii="Times New Roman" w:hAnsi="Times New Roman" w:cs="Times New Roman"/>
        </w:rPr>
        <w:t>Информация о величине сформированных и восстановленных резервов на возможные потери раскрыта в разделе «Справочно» формы 808 данной годовой отчетности.</w:t>
      </w:r>
    </w:p>
    <w:p w:rsidR="00274BD0"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В таблице ниже представлена информация об обеспечении, используемом в качестве обеспечения при создании резервов по требованиям Положений Банка России № </w:t>
      </w:r>
      <w:r>
        <w:rPr>
          <w:rFonts w:ascii="Times New Roman" w:hAnsi="Times New Roman" w:cs="Times New Roman"/>
        </w:rPr>
        <w:t>590</w:t>
      </w:r>
      <w:r w:rsidRPr="001413B7">
        <w:rPr>
          <w:rFonts w:ascii="Times New Roman" w:hAnsi="Times New Roman" w:cs="Times New Roman"/>
        </w:rPr>
        <w:t>-П и 283-П:</w:t>
      </w:r>
    </w:p>
    <w:p w:rsidR="00274BD0" w:rsidRPr="001413B7" w:rsidRDefault="00274BD0" w:rsidP="00274BD0">
      <w:pPr>
        <w:spacing w:before="240" w:after="240" w:line="240"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5943600" cy="2381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943600" cy="2381250"/>
                    </a:xfrm>
                    <a:prstGeom prst="rect">
                      <a:avLst/>
                    </a:prstGeom>
                    <a:noFill/>
                    <a:ln>
                      <a:noFill/>
                    </a:ln>
                  </pic:spPr>
                </pic:pic>
              </a:graphicData>
            </a:graphic>
          </wp:inline>
        </w:drawing>
      </w:r>
    </w:p>
    <w:p w:rsidR="00274BD0" w:rsidRPr="001413B7" w:rsidRDefault="00274BD0" w:rsidP="00274BD0">
      <w:pPr>
        <w:pStyle w:val="Heading1"/>
        <w:numPr>
          <w:ilvl w:val="0"/>
          <w:numId w:val="0"/>
        </w:numPr>
        <w:ind w:left="567" w:hanging="567"/>
        <w:jc w:val="both"/>
        <w:rPr>
          <w:rFonts w:ascii="Times New Roman" w:hAnsi="Times New Roman"/>
        </w:rPr>
      </w:pPr>
      <w:bookmarkStart w:id="49" w:name="_Toc520805508"/>
      <w:r w:rsidRPr="001413B7">
        <w:rPr>
          <w:rFonts w:ascii="Times New Roman" w:hAnsi="Times New Roman"/>
        </w:rPr>
        <w:t>1.5.2.2       Рыночный риск</w:t>
      </w:r>
      <w:bookmarkEnd w:id="49"/>
    </w:p>
    <w:p w:rsidR="00274BD0" w:rsidRPr="001413B7" w:rsidRDefault="00274BD0" w:rsidP="00274BD0">
      <w:pPr>
        <w:spacing w:after="240" w:line="240" w:lineRule="auto"/>
        <w:jc w:val="both"/>
        <w:rPr>
          <w:rFonts w:ascii="Times New Roman" w:hAnsi="Times New Roman"/>
        </w:rPr>
      </w:pPr>
      <w:r w:rsidRPr="001413B7">
        <w:rPr>
          <w:rFonts w:ascii="Times New Roman" w:hAnsi="Times New Roman" w:cs="Times New Roman"/>
        </w:rPr>
        <w:t xml:space="preserve">Стратегией развития Банка не предусмотрены операции на фондовом рынке, поэтому рыночный риск ограничен только риском изменения процентных ставок и/или валютного риска банковской книги. </w:t>
      </w:r>
      <w:r w:rsidRPr="001413B7">
        <w:rPr>
          <w:rFonts w:ascii="Times New Roman" w:hAnsi="Times New Roman"/>
        </w:rPr>
        <w:t xml:space="preserve">Руководство устанавливает лимиты в отношении уровня принимаемого риска и контролирует их соблюдение на ежедневной основе. </w:t>
      </w:r>
    </w:p>
    <w:p w:rsidR="00274BD0" w:rsidRPr="001413B7" w:rsidRDefault="00274BD0" w:rsidP="00274BD0">
      <w:pPr>
        <w:spacing w:after="240" w:line="240" w:lineRule="auto"/>
        <w:rPr>
          <w:rFonts w:ascii="Times New Roman" w:hAnsi="Times New Roman" w:cs="Times New Roman"/>
        </w:rPr>
      </w:pPr>
      <w:r w:rsidRPr="001413B7">
        <w:rPr>
          <w:rFonts w:ascii="Times New Roman" w:hAnsi="Times New Roman" w:cs="Times New Roman"/>
        </w:rPr>
        <w:t>Ниже указана чувствительность торгового портфеля к отдельным видам рисков:</w:t>
      </w:r>
    </w:p>
    <w:p w:rsidR="00274BD0" w:rsidRPr="001413B7" w:rsidRDefault="00274BD0" w:rsidP="00274BD0">
      <w:pPr>
        <w:spacing w:after="240" w:line="240" w:lineRule="auto"/>
        <w:rPr>
          <w:rFonts w:ascii="Times New Roman" w:hAnsi="Times New Roman" w:cs="Times New Roman"/>
        </w:rPr>
      </w:pPr>
      <w:r w:rsidRPr="001413B7">
        <w:rPr>
          <w:rFonts w:ascii="Times New Roman" w:eastAsia="Times New Roman" w:hAnsi="Times New Roman" w:cs="Times New Roman"/>
          <w:b/>
        </w:rPr>
        <w:lastRenderedPageBreak/>
        <w:t>Риск изменения процентных ставок</w:t>
      </w:r>
      <w:r>
        <w:rPr>
          <w:rFonts w:ascii="Times New Roman" w:eastAsia="Times New Roman" w:hAnsi="Times New Roman" w:cs="Times New Roman"/>
          <w:b/>
        </w:rPr>
        <w:t xml:space="preserve">. </w:t>
      </w:r>
      <w:r w:rsidRPr="001413B7">
        <w:rPr>
          <w:rFonts w:ascii="Times New Roman" w:hAnsi="Times New Roman" w:cs="Times New Roman"/>
        </w:rPr>
        <w:t xml:space="preserve">Объем и структура финансовых инструментов, подверженных данному риску раскрыты в пункте </w:t>
      </w:r>
      <w:r w:rsidRPr="003F657E">
        <w:rPr>
          <w:rFonts w:ascii="Times New Roman" w:hAnsi="Times New Roman" w:cs="Times New Roman"/>
        </w:rPr>
        <w:t>1.4.1</w:t>
      </w:r>
      <w:r w:rsidRPr="001413B7">
        <w:rPr>
          <w:rFonts w:ascii="Times New Roman" w:hAnsi="Times New Roman" w:cs="Times New Roman"/>
        </w:rPr>
        <w:t xml:space="preserve"> данной Пояснительной информации к годовой отчетности.</w:t>
      </w:r>
    </w:p>
    <w:p w:rsidR="00274BD0" w:rsidRPr="001413B7" w:rsidRDefault="00274BD0" w:rsidP="00274BD0">
      <w:pPr>
        <w:pStyle w:val="ABC-paragrahinNotes"/>
        <w:spacing w:before="240"/>
        <w:rPr>
          <w:rFonts w:ascii="Times New Roman" w:hAnsi="Times New Roman"/>
          <w:lang w:val="ru-RU"/>
        </w:rPr>
      </w:pPr>
      <w:r w:rsidRPr="001413B7">
        <w:rPr>
          <w:rFonts w:ascii="Times New Roman" w:hAnsi="Times New Roman"/>
          <w:b/>
          <w:lang w:val="ru-RU"/>
        </w:rPr>
        <w:t>Валютный риск.</w:t>
      </w:r>
      <w:r w:rsidRPr="001413B7">
        <w:rPr>
          <w:rFonts w:ascii="Times New Roman" w:hAnsi="Times New Roman"/>
          <w:lang w:val="ru-RU"/>
        </w:rPr>
        <w:t xml:space="preserve"> Руководство устанавливает лимиты в отношении уровня принимаемого риска в разрезе валют и в целом как на конец каждого дня, так и в пределах одного дня и контролирует их соблюдение на ежедневной основе с учетом требований Инструкции Банка России от </w:t>
      </w:r>
      <w:r>
        <w:rPr>
          <w:rFonts w:ascii="Times New Roman" w:hAnsi="Times New Roman"/>
          <w:lang w:val="ru-RU"/>
        </w:rPr>
        <w:t>28</w:t>
      </w:r>
      <w:r w:rsidRPr="001413B7">
        <w:rPr>
          <w:rFonts w:ascii="Times New Roman" w:hAnsi="Times New Roman"/>
          <w:lang w:val="ru-RU"/>
        </w:rPr>
        <w:t xml:space="preserve"> </w:t>
      </w:r>
      <w:r>
        <w:rPr>
          <w:rFonts w:ascii="Times New Roman" w:hAnsi="Times New Roman"/>
          <w:lang w:val="ru-RU"/>
        </w:rPr>
        <w:t>декабря</w:t>
      </w:r>
      <w:r w:rsidRPr="001413B7">
        <w:rPr>
          <w:rFonts w:ascii="Times New Roman" w:hAnsi="Times New Roman"/>
          <w:lang w:val="ru-RU"/>
        </w:rPr>
        <w:t xml:space="preserve"> 20</w:t>
      </w:r>
      <w:r>
        <w:rPr>
          <w:rFonts w:ascii="Times New Roman" w:hAnsi="Times New Roman"/>
          <w:lang w:val="ru-RU"/>
        </w:rPr>
        <w:t>16</w:t>
      </w:r>
      <w:r w:rsidRPr="001413B7">
        <w:rPr>
          <w:rFonts w:ascii="Times New Roman" w:hAnsi="Times New Roman"/>
          <w:lang w:val="ru-RU"/>
        </w:rPr>
        <w:t xml:space="preserve"> г. № 1</w:t>
      </w:r>
      <w:r>
        <w:rPr>
          <w:rFonts w:ascii="Times New Roman" w:hAnsi="Times New Roman"/>
          <w:lang w:val="ru-RU"/>
        </w:rPr>
        <w:t>78</w:t>
      </w:r>
      <w:r w:rsidRPr="001413B7">
        <w:rPr>
          <w:rFonts w:ascii="Times New Roman" w:hAnsi="Times New Roman"/>
          <w:lang w:val="ru-RU"/>
        </w:rPr>
        <w:t>-И «Об установлении размеров (лимитов) открытых валютных позиций, методике их расчета и особенностях осуществления надзора за их соблюдением кредитными организациями».</w:t>
      </w:r>
    </w:p>
    <w:p w:rsidR="00274BD0" w:rsidRPr="001413B7" w:rsidRDefault="00274BD0" w:rsidP="00274BD0">
      <w:pPr>
        <w:rPr>
          <w:rFonts w:ascii="Times New Roman" w:eastAsia="Times New Roman" w:hAnsi="Times New Roman" w:cs="Times New Roman"/>
        </w:rPr>
      </w:pPr>
      <w:r w:rsidRPr="001413B7">
        <w:rPr>
          <w:rFonts w:ascii="Times New Roman" w:hAnsi="Times New Roman"/>
        </w:rPr>
        <w:br w:type="page"/>
      </w:r>
    </w:p>
    <w:p w:rsidR="00274BD0" w:rsidRDefault="00274BD0" w:rsidP="00274BD0">
      <w:pPr>
        <w:pStyle w:val="ABC-paragrahinNotes"/>
        <w:keepNext/>
        <w:spacing w:before="240"/>
        <w:rPr>
          <w:rFonts w:ascii="Times New Roman" w:hAnsi="Times New Roman"/>
          <w:lang w:val="ru-RU"/>
        </w:rPr>
      </w:pPr>
      <w:r w:rsidRPr="001413B7">
        <w:rPr>
          <w:rFonts w:ascii="Times New Roman" w:hAnsi="Times New Roman"/>
          <w:lang w:val="ru-RU"/>
        </w:rPr>
        <w:lastRenderedPageBreak/>
        <w:t xml:space="preserve">В таблице ниже представлен общий анализ валютного риска Банка по состоянию на </w:t>
      </w:r>
      <w:r>
        <w:rPr>
          <w:rFonts w:ascii="Times New Roman" w:hAnsi="Times New Roman"/>
          <w:lang w:val="ru-RU"/>
        </w:rPr>
        <w:t>30 июня 2018 года</w:t>
      </w:r>
      <w:r w:rsidRPr="001413B7">
        <w:rPr>
          <w:rFonts w:ascii="Times New Roman" w:hAnsi="Times New Roman"/>
          <w:lang w:val="ru-RU"/>
        </w:rPr>
        <w:t>:</w:t>
      </w:r>
    </w:p>
    <w:p w:rsidR="00274BD0" w:rsidRDefault="00274BD0" w:rsidP="00274BD0">
      <w:pPr>
        <w:pStyle w:val="ABC-paragrahinNotes"/>
        <w:keepNext/>
        <w:spacing w:before="240"/>
        <w:rPr>
          <w:rFonts w:ascii="Times New Roman" w:hAnsi="Times New Roman"/>
          <w:lang w:val="ru-RU"/>
        </w:rPr>
      </w:pPr>
      <w:r>
        <w:rPr>
          <w:rFonts w:ascii="Times New Roman" w:hAnsi="Times New Roman"/>
          <w:noProof/>
          <w:lang w:val="ru-RU" w:eastAsia="ru-RU"/>
        </w:rPr>
        <w:drawing>
          <wp:inline distT="0" distB="0" distL="0" distR="0">
            <wp:extent cx="6584950" cy="7219950"/>
            <wp:effectExtent l="0" t="0" r="635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584950" cy="7219950"/>
                    </a:xfrm>
                    <a:prstGeom prst="rect">
                      <a:avLst/>
                    </a:prstGeom>
                    <a:noFill/>
                    <a:ln>
                      <a:noFill/>
                    </a:ln>
                  </pic:spPr>
                </pic:pic>
              </a:graphicData>
            </a:graphic>
          </wp:inline>
        </w:drawing>
      </w:r>
    </w:p>
    <w:p w:rsidR="00274BD0" w:rsidRDefault="00274BD0" w:rsidP="00274BD0">
      <w:pPr>
        <w:pStyle w:val="ABC-paragrahinNotes"/>
        <w:keepNext/>
        <w:spacing w:before="240"/>
        <w:rPr>
          <w:rFonts w:ascii="Times New Roman" w:hAnsi="Times New Roman"/>
          <w:lang w:val="ru-RU"/>
        </w:rPr>
      </w:pPr>
      <w:r w:rsidRPr="001413B7">
        <w:rPr>
          <w:rFonts w:ascii="Times New Roman" w:hAnsi="Times New Roman"/>
          <w:lang w:val="ru-RU"/>
        </w:rPr>
        <w:t>В таблице ниже представлен общий анализ валютного риска Банка по состоянию на 3</w:t>
      </w:r>
      <w:r>
        <w:rPr>
          <w:rFonts w:ascii="Times New Roman" w:hAnsi="Times New Roman"/>
          <w:lang w:val="ru-RU"/>
        </w:rPr>
        <w:t>1</w:t>
      </w:r>
      <w:r w:rsidRPr="001413B7">
        <w:rPr>
          <w:rFonts w:ascii="Times New Roman" w:hAnsi="Times New Roman"/>
          <w:lang w:val="ru-RU"/>
        </w:rPr>
        <w:t xml:space="preserve"> </w:t>
      </w:r>
      <w:r>
        <w:rPr>
          <w:rFonts w:ascii="Times New Roman" w:hAnsi="Times New Roman"/>
          <w:lang w:val="ru-RU"/>
        </w:rPr>
        <w:t>декабря</w:t>
      </w:r>
      <w:r w:rsidRPr="001413B7">
        <w:rPr>
          <w:rFonts w:ascii="Times New Roman" w:hAnsi="Times New Roman"/>
          <w:lang w:val="ru-RU"/>
        </w:rPr>
        <w:t xml:space="preserve"> 201</w:t>
      </w:r>
      <w:r>
        <w:rPr>
          <w:rFonts w:ascii="Times New Roman" w:hAnsi="Times New Roman"/>
          <w:lang w:val="ru-RU"/>
        </w:rPr>
        <w:t>7</w:t>
      </w:r>
      <w:r w:rsidRPr="001413B7">
        <w:rPr>
          <w:rFonts w:ascii="Times New Roman" w:hAnsi="Times New Roman"/>
          <w:lang w:val="ru-RU"/>
        </w:rPr>
        <w:t xml:space="preserve"> г.:</w:t>
      </w:r>
      <w:r w:rsidRPr="001413B7" w:rsidDel="00C032FA">
        <w:rPr>
          <w:rFonts w:ascii="Times New Roman" w:hAnsi="Times New Roman"/>
          <w:lang w:val="ru-RU"/>
        </w:rPr>
        <w:t xml:space="preserve"> </w:t>
      </w:r>
    </w:p>
    <w:p w:rsidR="00274BD0" w:rsidRDefault="00274BD0" w:rsidP="00274BD0">
      <w:pPr>
        <w:pStyle w:val="ABC-paragrahinNotes"/>
        <w:keepNext/>
        <w:spacing w:before="240"/>
        <w:rPr>
          <w:rFonts w:ascii="Times New Roman" w:hAnsi="Times New Roman"/>
          <w:lang w:val="ru-RU"/>
        </w:rPr>
      </w:pPr>
    </w:p>
    <w:p w:rsidR="00274BD0" w:rsidRDefault="00274BD0" w:rsidP="00274BD0">
      <w:pPr>
        <w:pStyle w:val="ABC-paragrahinNotes"/>
        <w:keepNext/>
        <w:spacing w:before="240"/>
        <w:rPr>
          <w:rFonts w:ascii="Times New Roman" w:hAnsi="Times New Roman"/>
          <w:lang w:val="ru-RU"/>
        </w:rPr>
      </w:pPr>
    </w:p>
    <w:p w:rsidR="00274BD0" w:rsidRDefault="00274BD0" w:rsidP="00274BD0">
      <w:pPr>
        <w:pStyle w:val="ABC-paragrahinNotes"/>
        <w:keepNext/>
        <w:spacing w:before="240"/>
        <w:rPr>
          <w:rFonts w:eastAsiaTheme="minorHAnsi" w:cs="Arial"/>
          <w:lang w:val="pl-PL"/>
        </w:rPr>
      </w:pPr>
    </w:p>
    <w:tbl>
      <w:tblPr>
        <w:tblW w:w="10380" w:type="dxa"/>
        <w:tblInd w:w="-30" w:type="dxa"/>
        <w:tblLayout w:type="fixed"/>
        <w:tblLook w:val="0000" w:firstRow="0" w:lastRow="0" w:firstColumn="0" w:lastColumn="0" w:noHBand="0" w:noVBand="0"/>
      </w:tblPr>
      <w:tblGrid>
        <w:gridCol w:w="3502"/>
        <w:gridCol w:w="1245"/>
        <w:gridCol w:w="1231"/>
        <w:gridCol w:w="1594"/>
        <w:gridCol w:w="1404"/>
        <w:gridCol w:w="1404"/>
      </w:tblGrid>
      <w:tr w:rsidR="00274BD0" w:rsidRPr="00895A86" w:rsidTr="00274BD0">
        <w:trPr>
          <w:trHeight w:val="312"/>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2017</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r>
      <w:tr w:rsidR="00274BD0" w:rsidRPr="00895A86" w:rsidTr="00274BD0">
        <w:trPr>
          <w:trHeight w:val="749"/>
        </w:trPr>
        <w:tc>
          <w:tcPr>
            <w:tcW w:w="3502"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rPr>
                <w:rFonts w:eastAsiaTheme="minorEastAsia"/>
                <w:i/>
                <w:iCs/>
                <w:color w:val="000000"/>
                <w:lang w:eastAsia="ru-RU"/>
              </w:rPr>
            </w:pPr>
            <w:r w:rsidRPr="00895A86">
              <w:rPr>
                <w:rFonts w:eastAsiaTheme="minorEastAsia"/>
                <w:i/>
                <w:iCs/>
                <w:color w:val="000000"/>
                <w:lang w:eastAsia="ru-RU"/>
              </w:rPr>
              <w:lastRenderedPageBreak/>
              <w:t>(в тысячах российских рублей)</w:t>
            </w:r>
          </w:p>
        </w:tc>
        <w:tc>
          <w:tcPr>
            <w:tcW w:w="1245"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Доллар США</w:t>
            </w:r>
          </w:p>
        </w:tc>
        <w:tc>
          <w:tcPr>
            <w:tcW w:w="1231"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Евро</w:t>
            </w:r>
          </w:p>
        </w:tc>
        <w:tc>
          <w:tcPr>
            <w:tcW w:w="159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center"/>
              <w:rPr>
                <w:rFonts w:eastAsiaTheme="minorEastAsia"/>
                <w:b/>
                <w:bCs/>
                <w:color w:val="000000"/>
                <w:sz w:val="14"/>
                <w:szCs w:val="14"/>
                <w:lang w:eastAsia="ru-RU"/>
              </w:rPr>
            </w:pPr>
            <w:r w:rsidRPr="00895A86">
              <w:rPr>
                <w:rFonts w:eastAsiaTheme="minorEastAsia"/>
                <w:b/>
                <w:bCs/>
                <w:color w:val="000000"/>
                <w:sz w:val="14"/>
                <w:szCs w:val="14"/>
                <w:lang w:eastAsia="ru-RU"/>
              </w:rPr>
              <w:t>Фунт Стерлингов Соединенного Королевства</w:t>
            </w: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 xml:space="preserve">Российский рубль </w:t>
            </w: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center"/>
              <w:rPr>
                <w:rFonts w:eastAsiaTheme="minorEastAsia"/>
                <w:b/>
                <w:bCs/>
                <w:color w:val="000000"/>
                <w:lang w:eastAsia="ru-RU"/>
              </w:rPr>
            </w:pPr>
            <w:r w:rsidRPr="00895A86">
              <w:rPr>
                <w:rFonts w:eastAsiaTheme="minorEastAsia"/>
                <w:b/>
                <w:bCs/>
                <w:color w:val="000000"/>
                <w:lang w:eastAsia="ru-RU"/>
              </w:rPr>
              <w:t>Итого</w:t>
            </w:r>
          </w:p>
        </w:tc>
      </w:tr>
      <w:tr w:rsidR="00274BD0" w:rsidRPr="00895A86" w:rsidTr="00274BD0">
        <w:trPr>
          <w:trHeight w:val="115"/>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756"/>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кредитных организаций в Центральном банке Российской Федерации</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232 721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232 721   </w:t>
            </w:r>
          </w:p>
        </w:tc>
      </w:tr>
      <w:tr w:rsidR="00274BD0" w:rsidRPr="00895A86" w:rsidTr="00274BD0">
        <w:trPr>
          <w:trHeight w:val="290"/>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Обязательные резервы</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82 000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82 000   </w:t>
            </w:r>
          </w:p>
        </w:tc>
      </w:tr>
      <w:tr w:rsidR="00274BD0" w:rsidRPr="00895A86" w:rsidTr="00274BD0">
        <w:trPr>
          <w:trHeight w:val="509"/>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в кредитных организациях</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7 543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3 407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75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127 650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138 675   </w:t>
            </w:r>
          </w:p>
        </w:tc>
      </w:tr>
      <w:tr w:rsidR="00274BD0" w:rsidRPr="00895A86" w:rsidTr="00274BD0">
        <w:trPr>
          <w:trHeight w:val="1250"/>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Чистые вложения в ценные бумаги и другие финансовые активы, оцениваемые по справедливой стоимости через прибыль или убыток</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r>
      <w:tr w:rsidR="00274BD0" w:rsidRPr="00895A86" w:rsidTr="00274BD0">
        <w:trPr>
          <w:trHeight w:val="290"/>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Чистая ссудная задолженность</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1 745 781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1 745 781   </w:t>
            </w:r>
          </w:p>
        </w:tc>
      </w:tr>
      <w:tr w:rsidR="00274BD0" w:rsidRPr="00895A86" w:rsidTr="00274BD0">
        <w:trPr>
          <w:trHeight w:val="1003"/>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Чистые вложения в ценные бумаги и другие финансовые активы, имеющиеся в наличии для продажи</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266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266   </w:t>
            </w:r>
          </w:p>
        </w:tc>
      </w:tr>
      <w:tr w:rsidR="00274BD0" w:rsidRPr="00895A86" w:rsidTr="00274BD0">
        <w:trPr>
          <w:trHeight w:val="254"/>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Прочие финансовые активы</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15 466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15 466   </w:t>
            </w:r>
          </w:p>
        </w:tc>
      </w:tr>
      <w:tr w:rsidR="00274BD0" w:rsidRPr="00895A86" w:rsidTr="00274BD0">
        <w:trPr>
          <w:trHeight w:val="115"/>
        </w:trPr>
        <w:tc>
          <w:tcPr>
            <w:tcW w:w="3502"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115"/>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283"/>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b/>
                <w:bCs/>
                <w:color w:val="000000"/>
                <w:lang w:eastAsia="ru-RU"/>
              </w:rPr>
            </w:pPr>
            <w:r w:rsidRPr="00895A86">
              <w:rPr>
                <w:rFonts w:eastAsiaTheme="minorEastAsia"/>
                <w:b/>
                <w:bCs/>
                <w:color w:val="000000"/>
                <w:lang w:eastAsia="ru-RU"/>
              </w:rPr>
              <w:t>Итого финансовых активов</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7 543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3 673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75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2 203 618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2 214 909   </w:t>
            </w:r>
          </w:p>
        </w:tc>
      </w:tr>
      <w:tr w:rsidR="00274BD0" w:rsidRPr="00895A86" w:rsidTr="00274BD0">
        <w:trPr>
          <w:trHeight w:val="144"/>
        </w:trPr>
        <w:tc>
          <w:tcPr>
            <w:tcW w:w="3502"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290"/>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290"/>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кредитных организаций</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1 113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986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25 890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27 989   </w:t>
            </w:r>
          </w:p>
        </w:tc>
      </w:tr>
      <w:tr w:rsidR="00274BD0" w:rsidRPr="00895A86" w:rsidTr="00274BD0">
        <w:trPr>
          <w:trHeight w:val="756"/>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Средства клиентов, не являющихся кредитными организациями</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639 218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2 307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286 103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927 628   </w:t>
            </w:r>
          </w:p>
        </w:tc>
      </w:tr>
      <w:tr w:rsidR="00274BD0" w:rsidRPr="00895A86" w:rsidTr="00274BD0">
        <w:trPr>
          <w:trHeight w:val="1250"/>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Чистые вложения в ценные бумаги и другие финансовые активы, оцениваемые по справедливой стоимости через прибыль или убыток</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14 704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14 704   </w:t>
            </w:r>
          </w:p>
        </w:tc>
      </w:tr>
      <w:tr w:rsidR="00274BD0" w:rsidRPr="00895A86" w:rsidTr="00274BD0">
        <w:trPr>
          <w:trHeight w:val="509"/>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Прочие финансовые обязательства</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393 595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393 595   </w:t>
            </w:r>
          </w:p>
        </w:tc>
      </w:tr>
      <w:tr w:rsidR="00274BD0" w:rsidRPr="00895A86" w:rsidTr="00274BD0">
        <w:trPr>
          <w:trHeight w:val="247"/>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color w:val="000000"/>
                <w:lang w:eastAsia="ru-RU"/>
              </w:rPr>
            </w:pPr>
            <w:r w:rsidRPr="00895A86">
              <w:rPr>
                <w:rFonts w:eastAsiaTheme="minorEastAsia"/>
                <w:color w:val="000000"/>
                <w:lang w:eastAsia="ru-RU"/>
              </w:rPr>
              <w:t>Резервы на возможные потери по условным обязательствам кредитного характера, прочим возможным потерям и операциям с резидентами офшорных зон</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22 582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r w:rsidRPr="00895A86">
              <w:rPr>
                <w:rFonts w:ascii="Calibri" w:eastAsiaTheme="minorEastAsia" w:hAnsi="Calibri" w:cs="Calibri"/>
                <w:color w:val="000000"/>
                <w:lang w:eastAsia="ru-RU"/>
              </w:rPr>
              <w:t xml:space="preserve">           22 582   </w:t>
            </w:r>
          </w:p>
        </w:tc>
      </w:tr>
      <w:tr w:rsidR="00274BD0" w:rsidRPr="00895A86" w:rsidTr="00274BD0">
        <w:trPr>
          <w:trHeight w:val="115"/>
        </w:trPr>
        <w:tc>
          <w:tcPr>
            <w:tcW w:w="3502"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115"/>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895A86" w:rsidTr="00274BD0">
        <w:trPr>
          <w:trHeight w:val="233"/>
        </w:trPr>
        <w:tc>
          <w:tcPr>
            <w:tcW w:w="3502" w:type="dxa"/>
            <w:tcBorders>
              <w:top w:val="nil"/>
              <w:left w:val="nil"/>
              <w:bottom w:val="nil"/>
              <w:right w:val="nil"/>
            </w:tcBorders>
          </w:tcPr>
          <w:p w:rsidR="00274BD0" w:rsidRPr="00895A86" w:rsidRDefault="00274BD0" w:rsidP="00274BD0">
            <w:pPr>
              <w:autoSpaceDE w:val="0"/>
              <w:autoSpaceDN w:val="0"/>
              <w:adjustRightInd w:val="0"/>
              <w:spacing w:after="0" w:line="240" w:lineRule="auto"/>
              <w:rPr>
                <w:rFonts w:eastAsiaTheme="minorEastAsia"/>
                <w:b/>
                <w:bCs/>
                <w:color w:val="000000"/>
                <w:lang w:eastAsia="ru-RU"/>
              </w:rPr>
            </w:pPr>
            <w:r w:rsidRPr="00895A86">
              <w:rPr>
                <w:rFonts w:eastAsiaTheme="minorEastAsia"/>
                <w:b/>
                <w:bCs/>
                <w:color w:val="000000"/>
                <w:lang w:eastAsia="ru-RU"/>
              </w:rPr>
              <w:t>Итого финансовых обязательств</w:t>
            </w:r>
          </w:p>
        </w:tc>
        <w:tc>
          <w:tcPr>
            <w:tcW w:w="1245"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640 331   </w:t>
            </w:r>
          </w:p>
        </w:tc>
        <w:tc>
          <w:tcPr>
            <w:tcW w:w="1231"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17 997   </w:t>
            </w:r>
          </w:p>
        </w:tc>
        <w:tc>
          <w:tcPr>
            <w:tcW w:w="159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728 170   </w:t>
            </w:r>
          </w:p>
        </w:tc>
        <w:tc>
          <w:tcPr>
            <w:tcW w:w="1404" w:type="dxa"/>
            <w:tcBorders>
              <w:top w:val="nil"/>
              <w:left w:val="nil"/>
              <w:bottom w:val="nil"/>
              <w:right w:val="nil"/>
            </w:tcBorders>
          </w:tcPr>
          <w:p w:rsidR="00274BD0" w:rsidRPr="00895A86" w:rsidRDefault="00274BD0" w:rsidP="00274BD0">
            <w:pPr>
              <w:autoSpaceDE w:val="0"/>
              <w:autoSpaceDN w:val="0"/>
              <w:adjustRightInd w:val="0"/>
              <w:spacing w:after="0" w:line="240" w:lineRule="auto"/>
              <w:jc w:val="right"/>
              <w:rPr>
                <w:rFonts w:ascii="Calibri" w:eastAsiaTheme="minorEastAsia" w:hAnsi="Calibri" w:cs="Calibri"/>
                <w:b/>
                <w:bCs/>
                <w:color w:val="000000"/>
                <w:lang w:eastAsia="ru-RU"/>
              </w:rPr>
            </w:pPr>
            <w:r w:rsidRPr="00895A86">
              <w:rPr>
                <w:rFonts w:ascii="Calibri" w:eastAsiaTheme="minorEastAsia" w:hAnsi="Calibri" w:cs="Calibri"/>
                <w:b/>
                <w:bCs/>
                <w:color w:val="000000"/>
                <w:lang w:eastAsia="ru-RU"/>
              </w:rPr>
              <w:t xml:space="preserve">      1 386 498   </w:t>
            </w:r>
          </w:p>
        </w:tc>
      </w:tr>
      <w:tr w:rsidR="00274BD0" w:rsidRPr="00895A86" w:rsidTr="00274BD0">
        <w:trPr>
          <w:trHeight w:val="115"/>
        </w:trPr>
        <w:tc>
          <w:tcPr>
            <w:tcW w:w="3502"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45"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231"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59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c>
          <w:tcPr>
            <w:tcW w:w="1404" w:type="dxa"/>
            <w:tcBorders>
              <w:top w:val="nil"/>
              <w:left w:val="nil"/>
              <w:bottom w:val="single" w:sz="12" w:space="0" w:color="auto"/>
              <w:right w:val="nil"/>
            </w:tcBorders>
          </w:tcPr>
          <w:p w:rsidR="00274BD0" w:rsidRPr="00895A86" w:rsidRDefault="00274BD0" w:rsidP="00274BD0">
            <w:pPr>
              <w:autoSpaceDE w:val="0"/>
              <w:autoSpaceDN w:val="0"/>
              <w:adjustRightInd w:val="0"/>
              <w:spacing w:after="0" w:line="240" w:lineRule="auto"/>
              <w:jc w:val="right"/>
              <w:rPr>
                <w:rFonts w:eastAsiaTheme="minorEastAsia"/>
                <w:color w:val="000000"/>
                <w:lang w:eastAsia="ru-RU"/>
              </w:rPr>
            </w:pPr>
          </w:p>
        </w:tc>
      </w:tr>
    </w:tbl>
    <w:p w:rsidR="00274BD0" w:rsidRPr="001413B7" w:rsidRDefault="00274BD0" w:rsidP="00274BD0">
      <w:pPr>
        <w:pStyle w:val="Heading1"/>
        <w:numPr>
          <w:ilvl w:val="0"/>
          <w:numId w:val="0"/>
        </w:numPr>
        <w:ind w:left="851" w:hanging="851"/>
        <w:jc w:val="both"/>
        <w:rPr>
          <w:rFonts w:ascii="Times New Roman" w:hAnsi="Times New Roman"/>
        </w:rPr>
      </w:pPr>
      <w:bookmarkStart w:id="50" w:name="_Toc520805509"/>
      <w:r w:rsidRPr="001413B7">
        <w:rPr>
          <w:rFonts w:ascii="Times New Roman" w:hAnsi="Times New Roman"/>
        </w:rPr>
        <w:t>1.5.2.</w:t>
      </w:r>
      <w:r w:rsidRPr="003F657E">
        <w:rPr>
          <w:rFonts w:ascii="Times New Roman" w:hAnsi="Times New Roman"/>
        </w:rPr>
        <w:t>3</w:t>
      </w:r>
      <w:r w:rsidRPr="001413B7">
        <w:rPr>
          <w:rFonts w:ascii="Times New Roman" w:hAnsi="Times New Roman"/>
        </w:rPr>
        <w:tab/>
        <w:t>Правовой риск</w:t>
      </w:r>
      <w:bookmarkEnd w:id="50"/>
    </w:p>
    <w:p w:rsidR="00274BD0" w:rsidRPr="001413B7" w:rsidRDefault="00274BD0" w:rsidP="00274BD0">
      <w:pPr>
        <w:spacing w:after="60" w:line="240" w:lineRule="auto"/>
        <w:jc w:val="both"/>
      </w:pPr>
      <w:r w:rsidRPr="001413B7">
        <w:rPr>
          <w:rFonts w:ascii="Times New Roman" w:hAnsi="Times New Roman"/>
          <w:b/>
          <w:bCs/>
        </w:rPr>
        <w:t>Правовой риск</w:t>
      </w:r>
      <w:r w:rsidRPr="001413B7">
        <w:rPr>
          <w:rFonts w:ascii="Times New Roman" w:hAnsi="Times New Roman"/>
        </w:rPr>
        <w:t xml:space="preserve"> –</w:t>
      </w:r>
      <w:r w:rsidRPr="001413B7">
        <w:t xml:space="preserve"> </w:t>
      </w:r>
      <w:r w:rsidRPr="001413B7">
        <w:rPr>
          <w:rFonts w:ascii="Times New Roman" w:eastAsia="Times New Roman" w:hAnsi="Times New Roman" w:cs="Times New Roman"/>
        </w:rPr>
        <w:t xml:space="preserve">риск возникновения у Банка убытков вследствие нарушения кредитной организацией и (или) его контрагентами условий заключенных договоров, допускаемых Банком правовых ошибок при осуществлении деятельности (например, неправильные юридические консультации или неверное составление документов, в том числе при рассмотрении спорных вопросов в судебных органах), несовершенства правовой системы (например, противоречивость законодательства, отсутствие правовых норм по регулированию отдельных вопросов, возникающих в деятельности Банка, неправильное толкование и применение норм права соответствующими органами) , нарушения </w:t>
      </w:r>
      <w:r w:rsidRPr="001413B7">
        <w:rPr>
          <w:rFonts w:ascii="Times New Roman" w:eastAsia="Times New Roman" w:hAnsi="Times New Roman" w:cs="Times New Roman"/>
        </w:rPr>
        <w:lastRenderedPageBreak/>
        <w:t>контрагентами нормативных правовых актов, нахождения контрагентов Банка под юрисдикцией различных государств.</w:t>
      </w:r>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Правовым риском управляет Комитет по рискам Банка.</w:t>
      </w:r>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Основными принципами управления правовым риском являются:</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выявление, анализ и определение приемлемого уровня правового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постоянное наблюдение за уровнем правового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принятие мер по поддержанию на не угрожающем финансовой устойчивости Банка и интересам его кредиторов и клиентов уровне правового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соблюдение всеми сотрудниками Банка нормативных правовых актов, Устава и внутренних документов Банка;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исключение вовлечения Банка и участия его сотрудников в осуществлении противоправной деятельности, в том числе легализации (отмывания) доходов, полученных преступным путем, и финансирования терроризма.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адекватность уровня правового риска характеру и размерам деятельности Банка;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непрерывность проведения мониторинга уровня правового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внесение оперативных изменений в систему управления правовыми рисками в случае изменения внешних и внутренних факторов.</w:t>
      </w:r>
    </w:p>
    <w:p w:rsidR="00274BD0" w:rsidRPr="001413B7" w:rsidRDefault="00274BD0" w:rsidP="00274BD0">
      <w:pPr>
        <w:pStyle w:val="Heading1"/>
        <w:numPr>
          <w:ilvl w:val="0"/>
          <w:numId w:val="0"/>
        </w:numPr>
        <w:ind w:left="851" w:hanging="851"/>
        <w:jc w:val="both"/>
        <w:rPr>
          <w:rFonts w:ascii="Times New Roman" w:hAnsi="Times New Roman"/>
        </w:rPr>
      </w:pPr>
      <w:bookmarkStart w:id="51" w:name="_Toc520805510"/>
      <w:r w:rsidRPr="001413B7">
        <w:rPr>
          <w:rFonts w:ascii="Times New Roman" w:hAnsi="Times New Roman"/>
        </w:rPr>
        <w:t>1.5.2.</w:t>
      </w:r>
      <w:r w:rsidRPr="003F657E">
        <w:rPr>
          <w:rFonts w:ascii="Times New Roman" w:hAnsi="Times New Roman"/>
        </w:rPr>
        <w:t>4</w:t>
      </w:r>
      <w:r w:rsidRPr="001413B7">
        <w:rPr>
          <w:rFonts w:ascii="Times New Roman" w:hAnsi="Times New Roman"/>
        </w:rPr>
        <w:tab/>
        <w:t>Регуляторный риск</w:t>
      </w:r>
      <w:bookmarkEnd w:id="51"/>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Регуляторный риск – риск возникновения у Банка убытков из-за несоблюдения законодательства РФ, внутренних документов Банка, стандартов, а также в результате применения санкций и (или) иных мер воздействия со стороны надзорных органов.</w:t>
      </w:r>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 xml:space="preserve">Положением об организации управления регуляторным риском в ООО «Америкэн Экспресс Банк» устанавливается порядок участия органов управления Банка и структурных подразделений в управлении регуляторным риском путём распределения обязанностей и полномочий в рамках системы управления регуляторным риском. </w:t>
      </w:r>
    </w:p>
    <w:p w:rsidR="00274BD0" w:rsidRPr="001413B7" w:rsidRDefault="00274BD0" w:rsidP="00274BD0">
      <w:pPr>
        <w:pStyle w:val="ABC-paragrahinNotes"/>
        <w:tabs>
          <w:tab w:val="left" w:pos="709"/>
        </w:tabs>
        <w:spacing w:before="120"/>
        <w:rPr>
          <w:rFonts w:ascii="Times New Roman" w:hAnsi="Times New Roman"/>
          <w:lang w:val="ru-RU"/>
        </w:rPr>
      </w:pPr>
      <w:r w:rsidRPr="001413B7">
        <w:rPr>
          <w:rFonts w:ascii="Times New Roman" w:hAnsi="Times New Roman"/>
          <w:lang w:val="ru-RU"/>
        </w:rPr>
        <w:t xml:space="preserve">Службой </w:t>
      </w:r>
      <w:r>
        <w:rPr>
          <w:rFonts w:ascii="Times New Roman" w:hAnsi="Times New Roman"/>
          <w:lang w:val="ru-RU"/>
        </w:rPr>
        <w:t>Комплаенс-</w:t>
      </w:r>
      <w:r w:rsidRPr="001413B7">
        <w:rPr>
          <w:rFonts w:ascii="Times New Roman" w:hAnsi="Times New Roman"/>
          <w:lang w:val="ru-RU"/>
        </w:rPr>
        <w:t>контроля (С</w:t>
      </w:r>
      <w:r>
        <w:rPr>
          <w:rFonts w:ascii="Times New Roman" w:hAnsi="Times New Roman"/>
          <w:lang w:val="ru-RU"/>
        </w:rPr>
        <w:t>К</w:t>
      </w:r>
      <w:r w:rsidRPr="001413B7">
        <w:rPr>
          <w:rFonts w:ascii="Times New Roman" w:hAnsi="Times New Roman"/>
          <w:lang w:val="ru-RU"/>
        </w:rPr>
        <w:t>К) осуществляется:</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выявление регуляторного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мониторинг регуляторного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мониторинг эффективности управления регуляторным риском;</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направление в случае необходимости рекомендаций по управлению регуляторным риском;</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координация и участие в разработке комплекса мер, направленных на снижение уровня регуляторного риска в Банке;</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участие в разработке внутренних документов по управлению регуляторным риском;</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информирование служащих Банка по вопросам, связанным с управлением регуляторным риском;</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выявление конфликтов интересов в деятельности Банка и служащих, участие в разработке внутренних документов, направленных на его минимизацию, участие в разработке внутренних документов, направленных на противодействие коммерческому подкупу и коррупции;</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анализ показателей динамики жалоб (обращений, заявлений) клиентов и анализ соблюдения Банком прав клиентов;</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анализ экономической целесообразности заключения Банком договоров с юридическими лицами и индивидуальными предпринимателями на оказание услуг и (или) выполнение работ, обеспечивающих осуществление Банком банковских операций (аутсорсинг);</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участие в разработке внутренних документов и организации мероприятий, направленных на соблюдение правил корпоративного поведения, норм профессиональной этики;</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lastRenderedPageBreak/>
        <w:t>участие в рамках своей компетенции во взаимодействии Банка с надзорными органами;</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доведение информации до органов управления.</w:t>
      </w:r>
    </w:p>
    <w:p w:rsidR="00274BD0" w:rsidRPr="001413B7" w:rsidRDefault="00274BD0" w:rsidP="00274BD0">
      <w:pPr>
        <w:pStyle w:val="ABC-paragrahinNotes"/>
        <w:tabs>
          <w:tab w:val="left" w:pos="709"/>
        </w:tabs>
        <w:spacing w:before="120"/>
        <w:rPr>
          <w:rFonts w:ascii="Times New Roman" w:hAnsi="Times New Roman"/>
          <w:lang w:val="ru-RU"/>
        </w:rPr>
      </w:pPr>
      <w:r w:rsidRPr="001413B7">
        <w:rPr>
          <w:rFonts w:ascii="Times New Roman" w:hAnsi="Times New Roman"/>
          <w:lang w:val="ru-RU"/>
        </w:rPr>
        <w:t>Основными методами управления регуляторным риском являются:</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выявление регуляторного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учёт событий, связанных с регуляторным риском, определение вероятности их возникновения и количественная оценка возможных последствий;</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мониторинг регуляторного риска, в том числе анализ внедряемых Банком новых банковских продуктов, услуг и планируемых методов их реализации на предмет наличия регуляторного риска;</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мониторинг эффективности управления регуляторным риском;</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информирование органов управления;</w:t>
      </w:r>
    </w:p>
    <w:p w:rsidR="00274BD0" w:rsidRPr="001413B7" w:rsidRDefault="00274BD0" w:rsidP="00274BD0">
      <w:pPr>
        <w:numPr>
          <w:ilvl w:val="0"/>
          <w:numId w:val="13"/>
        </w:numPr>
        <w:spacing w:after="120" w:line="240" w:lineRule="auto"/>
        <w:ind w:left="567" w:hanging="283"/>
        <w:jc w:val="both"/>
        <w:rPr>
          <w:rFonts w:ascii="Times New Roman" w:hAnsi="Times New Roman"/>
        </w:rPr>
      </w:pPr>
      <w:r w:rsidRPr="001413B7">
        <w:rPr>
          <w:rFonts w:ascii="Times New Roman" w:hAnsi="Times New Roman" w:cs="Times New Roman"/>
        </w:rPr>
        <w:t>принятие решений и мер органами управления по недопущению регуляторного риска.</w:t>
      </w:r>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Мониторинг регуляторного риска осуществляется С</w:t>
      </w:r>
      <w:r>
        <w:rPr>
          <w:rFonts w:ascii="Times New Roman" w:hAnsi="Times New Roman"/>
          <w:lang w:val="ru-RU"/>
        </w:rPr>
        <w:t>К</w:t>
      </w:r>
      <w:r w:rsidRPr="001413B7">
        <w:rPr>
          <w:rFonts w:ascii="Times New Roman" w:hAnsi="Times New Roman"/>
          <w:lang w:val="ru-RU"/>
        </w:rPr>
        <w:t xml:space="preserve">К по утвержденному плану деятельности и </w:t>
      </w:r>
      <w:r>
        <w:rPr>
          <w:rFonts w:ascii="Times New Roman" w:hAnsi="Times New Roman"/>
          <w:lang w:val="ru-RU"/>
        </w:rPr>
        <w:t xml:space="preserve">на </w:t>
      </w:r>
      <w:r w:rsidRPr="001413B7">
        <w:rPr>
          <w:rFonts w:ascii="Times New Roman" w:hAnsi="Times New Roman"/>
          <w:lang w:val="ru-RU"/>
        </w:rPr>
        <w:t>по</w:t>
      </w:r>
      <w:r>
        <w:rPr>
          <w:rFonts w:ascii="Times New Roman" w:hAnsi="Times New Roman"/>
          <w:lang w:val="ru-RU"/>
        </w:rPr>
        <w:t>стоянной основе</w:t>
      </w:r>
      <w:r w:rsidRPr="001413B7">
        <w:rPr>
          <w:rFonts w:ascii="Times New Roman" w:hAnsi="Times New Roman"/>
          <w:lang w:val="ru-RU"/>
        </w:rPr>
        <w:t>. План утверждается ежегодно Председателем правления. С</w:t>
      </w:r>
      <w:r>
        <w:rPr>
          <w:rFonts w:ascii="Times New Roman" w:hAnsi="Times New Roman"/>
          <w:lang w:val="ru-RU"/>
        </w:rPr>
        <w:t>К</w:t>
      </w:r>
      <w:r w:rsidRPr="001413B7">
        <w:rPr>
          <w:rFonts w:ascii="Times New Roman" w:hAnsi="Times New Roman"/>
          <w:lang w:val="ru-RU"/>
        </w:rPr>
        <w:t>К на постоянной основе проводит оценку регуляторного риска (не реже одного раза в квартал), по результату проведения оценки регуляторного риска сотрудник С</w:t>
      </w:r>
      <w:r>
        <w:rPr>
          <w:rFonts w:ascii="Times New Roman" w:hAnsi="Times New Roman"/>
          <w:lang w:val="ru-RU"/>
        </w:rPr>
        <w:t>К</w:t>
      </w:r>
      <w:r w:rsidRPr="001413B7">
        <w:rPr>
          <w:rFonts w:ascii="Times New Roman" w:hAnsi="Times New Roman"/>
          <w:lang w:val="ru-RU"/>
        </w:rPr>
        <w:t>К формирует отчёт, в случае необходимости С</w:t>
      </w:r>
      <w:r>
        <w:rPr>
          <w:rFonts w:ascii="Times New Roman" w:hAnsi="Times New Roman"/>
          <w:lang w:val="ru-RU"/>
        </w:rPr>
        <w:t>К</w:t>
      </w:r>
      <w:r w:rsidRPr="001413B7">
        <w:rPr>
          <w:rFonts w:ascii="Times New Roman" w:hAnsi="Times New Roman"/>
          <w:lang w:val="ru-RU"/>
        </w:rPr>
        <w:t>К направляет рекомендации по управлению регуляторным риском руководителям структурных подразделений Банка и Председателю Правления / Правлению Банка. С</w:t>
      </w:r>
      <w:r>
        <w:rPr>
          <w:rFonts w:ascii="Times New Roman" w:hAnsi="Times New Roman"/>
          <w:lang w:val="ru-RU"/>
        </w:rPr>
        <w:t>К</w:t>
      </w:r>
      <w:r w:rsidRPr="001413B7">
        <w:rPr>
          <w:rFonts w:ascii="Times New Roman" w:hAnsi="Times New Roman"/>
          <w:lang w:val="ru-RU"/>
        </w:rPr>
        <w:t>К на основании количественной и качественной оценки уровня регуляторного риска оценивает уровень риска.</w:t>
      </w:r>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В конце года С</w:t>
      </w:r>
      <w:r>
        <w:rPr>
          <w:rFonts w:ascii="Times New Roman" w:hAnsi="Times New Roman"/>
          <w:lang w:val="ru-RU"/>
        </w:rPr>
        <w:t>К</w:t>
      </w:r>
      <w:r w:rsidRPr="001413B7">
        <w:rPr>
          <w:rFonts w:ascii="Times New Roman" w:hAnsi="Times New Roman"/>
          <w:lang w:val="ru-RU"/>
        </w:rPr>
        <w:t>К предоставляет годовой отчет Председателю Правления для утверждения, при необходимости передает его Совету директоров Банка.</w:t>
      </w:r>
    </w:p>
    <w:p w:rsidR="00274BD0" w:rsidRPr="001413B7" w:rsidRDefault="00274BD0" w:rsidP="00274BD0">
      <w:pPr>
        <w:pStyle w:val="ABC-paragrahinNotes"/>
        <w:tabs>
          <w:tab w:val="left" w:pos="709"/>
        </w:tabs>
        <w:spacing w:before="240"/>
        <w:rPr>
          <w:rFonts w:ascii="Times New Roman" w:hAnsi="Times New Roman"/>
          <w:lang w:val="ru-RU"/>
        </w:rPr>
      </w:pPr>
      <w:r w:rsidRPr="001413B7">
        <w:rPr>
          <w:rFonts w:ascii="Times New Roman" w:hAnsi="Times New Roman"/>
          <w:lang w:val="ru-RU"/>
        </w:rPr>
        <w:t xml:space="preserve">Не реже </w:t>
      </w:r>
      <w:r w:rsidRPr="003F657E">
        <w:rPr>
          <w:rFonts w:ascii="Times New Roman" w:hAnsi="Times New Roman"/>
          <w:lang w:val="ru-RU"/>
        </w:rPr>
        <w:t>двух раз в год С</w:t>
      </w:r>
      <w:r>
        <w:rPr>
          <w:rFonts w:ascii="Times New Roman" w:hAnsi="Times New Roman"/>
          <w:lang w:val="ru-RU"/>
        </w:rPr>
        <w:t>К</w:t>
      </w:r>
      <w:r w:rsidRPr="003F657E">
        <w:rPr>
          <w:rFonts w:ascii="Times New Roman" w:hAnsi="Times New Roman"/>
          <w:lang w:val="ru-RU"/>
        </w:rPr>
        <w:t>К представляет отчетность по управлению регуляторным риском на рассмотрение Комитета по управлению рисками.</w:t>
      </w:r>
    </w:p>
    <w:p w:rsidR="00274BD0" w:rsidRPr="001413B7" w:rsidRDefault="00274BD0" w:rsidP="00274BD0">
      <w:pPr>
        <w:pStyle w:val="Heading1"/>
        <w:numPr>
          <w:ilvl w:val="0"/>
          <w:numId w:val="0"/>
        </w:numPr>
        <w:ind w:left="851" w:hanging="851"/>
        <w:jc w:val="both"/>
        <w:rPr>
          <w:rFonts w:ascii="Times New Roman" w:hAnsi="Times New Roman"/>
        </w:rPr>
      </w:pPr>
      <w:bookmarkStart w:id="52" w:name="_Toc520805511"/>
      <w:r w:rsidRPr="001413B7">
        <w:rPr>
          <w:rFonts w:ascii="Times New Roman" w:hAnsi="Times New Roman"/>
        </w:rPr>
        <w:t>1.5.2.</w:t>
      </w:r>
      <w:r w:rsidRPr="003F657E">
        <w:rPr>
          <w:rFonts w:ascii="Times New Roman" w:hAnsi="Times New Roman"/>
        </w:rPr>
        <w:t>5</w:t>
      </w:r>
      <w:r w:rsidRPr="001413B7">
        <w:rPr>
          <w:rFonts w:ascii="Times New Roman" w:hAnsi="Times New Roman"/>
        </w:rPr>
        <w:tab/>
        <w:t>Операционный риск</w:t>
      </w:r>
      <w:bookmarkEnd w:id="52"/>
    </w:p>
    <w:p w:rsidR="00274BD0" w:rsidRDefault="00274BD0" w:rsidP="00274BD0">
      <w:pPr>
        <w:spacing w:after="240" w:line="240" w:lineRule="auto"/>
        <w:jc w:val="both"/>
        <w:rPr>
          <w:rFonts w:ascii="Times New Roman" w:eastAsia="Times New Roman" w:hAnsi="Times New Roman" w:cs="Times New Roman"/>
        </w:rPr>
      </w:pPr>
      <w:r w:rsidRPr="001413B7">
        <w:rPr>
          <w:rFonts w:ascii="Times New Roman" w:hAnsi="Times New Roman" w:cs="Times New Roman"/>
          <w:b/>
        </w:rPr>
        <w:t xml:space="preserve">Операционный риск – </w:t>
      </w:r>
      <w:r w:rsidRPr="001413B7">
        <w:rPr>
          <w:rFonts w:ascii="Times New Roman" w:hAnsi="Times New Roman" w:cs="Times New Roman"/>
        </w:rPr>
        <w:t>р</w:t>
      </w:r>
      <w:r w:rsidRPr="001413B7">
        <w:rPr>
          <w:rFonts w:ascii="Times New Roman" w:eastAsia="Times New Roman" w:hAnsi="Times New Roman" w:cs="Times New Roman"/>
        </w:rPr>
        <w:t>иск возникновения убытков в результате ненадежности и недостатков внутренних процедур управления Банка, отказа информационных и иных систем либо вследствие влияния на деятельность Банка внешних событий.</w:t>
      </w:r>
    </w:p>
    <w:p w:rsidR="00274BD0" w:rsidRPr="00AB01ED" w:rsidRDefault="00274BD0" w:rsidP="00274BD0">
      <w:pPr>
        <w:jc w:val="both"/>
        <w:rPr>
          <w:rFonts w:ascii="Times New Roman" w:eastAsia="Times New Roman" w:hAnsi="Times New Roman" w:cs="Times New Roman"/>
        </w:rPr>
      </w:pPr>
      <w:r w:rsidRPr="00FB50EC">
        <w:rPr>
          <w:rFonts w:ascii="Times New Roman" w:eastAsia="Times New Roman" w:hAnsi="Times New Roman" w:cs="Times New Roman"/>
        </w:rPr>
        <w:t>Для оценки размера требований к капиталу в отношении операционного риска Банк использует базовый индикативный подход, изложенный в Положении Банка России от 28 декабря 2012 г. N 395-П  "О методике определения величины собственных средств (капитала) кредитных организаций ("Базель III")"</w:t>
      </w:r>
      <w:r>
        <w:rPr>
          <w:rFonts w:ascii="Times New Roman" w:eastAsia="Times New Roman" w:hAnsi="Times New Roman" w:cs="Times New Roman"/>
        </w:rPr>
        <w:t>.</w:t>
      </w:r>
    </w:p>
    <w:p w:rsidR="00274BD0" w:rsidRPr="001413B7" w:rsidRDefault="00274BD0" w:rsidP="00274BD0">
      <w:pPr>
        <w:spacing w:after="240" w:line="240" w:lineRule="auto"/>
        <w:jc w:val="both"/>
        <w:rPr>
          <w:rFonts w:ascii="Times New Roman" w:hAnsi="Times New Roman" w:cs="Times New Roman"/>
        </w:rPr>
      </w:pPr>
      <w:r>
        <w:rPr>
          <w:rFonts w:ascii="Times New Roman" w:hAnsi="Times New Roman" w:cs="Times New Roman"/>
        </w:rPr>
        <w:t xml:space="preserve"> </w:t>
      </w:r>
      <w:r w:rsidRPr="001413B7">
        <w:rPr>
          <w:rFonts w:ascii="Times New Roman" w:hAnsi="Times New Roman" w:cs="Times New Roman"/>
        </w:rPr>
        <w:t>Величина операционного риска, используемая в целях расчета коэффициентов достаточности капитала, рассчитываемых в соответствии с Инструкцией Банка России № 1</w:t>
      </w:r>
      <w:r>
        <w:rPr>
          <w:rFonts w:ascii="Times New Roman" w:hAnsi="Times New Roman" w:cs="Times New Roman"/>
        </w:rPr>
        <w:t>80</w:t>
      </w:r>
      <w:r w:rsidRPr="001413B7">
        <w:rPr>
          <w:rFonts w:ascii="Times New Roman" w:hAnsi="Times New Roman" w:cs="Times New Roman"/>
        </w:rPr>
        <w:t>-И и Положением 395-П</w:t>
      </w:r>
      <w:r>
        <w:rPr>
          <w:rFonts w:ascii="Times New Roman" w:hAnsi="Times New Roman" w:cs="Times New Roman"/>
        </w:rPr>
        <w:t>,</w:t>
      </w:r>
      <w:r w:rsidRPr="001413B7">
        <w:rPr>
          <w:rFonts w:ascii="Times New Roman" w:hAnsi="Times New Roman" w:cs="Times New Roman"/>
        </w:rPr>
        <w:t xml:space="preserve"> по состоянию на </w:t>
      </w:r>
      <w:r>
        <w:rPr>
          <w:rFonts w:ascii="Times New Roman" w:hAnsi="Times New Roman" w:cs="Times New Roman"/>
        </w:rPr>
        <w:t>30 июня 2018 года</w:t>
      </w:r>
      <w:r w:rsidRPr="001413B7">
        <w:rPr>
          <w:rFonts w:ascii="Times New Roman" w:hAnsi="Times New Roman" w:cs="Times New Roman"/>
        </w:rPr>
        <w:t xml:space="preserve"> составила </w:t>
      </w:r>
      <w:r>
        <w:rPr>
          <w:rFonts w:ascii="Times New Roman" w:hAnsi="Times New Roman" w:cs="Times New Roman"/>
        </w:rPr>
        <w:t xml:space="preserve">44 329 </w:t>
      </w:r>
      <w:r w:rsidRPr="001413B7">
        <w:rPr>
          <w:rFonts w:ascii="Times New Roman" w:hAnsi="Times New Roman" w:cs="Times New Roman"/>
        </w:rPr>
        <w:t>тыс. руб. (31 декабря 201</w:t>
      </w:r>
      <w:r>
        <w:rPr>
          <w:rFonts w:ascii="Times New Roman" w:hAnsi="Times New Roman" w:cs="Times New Roman"/>
        </w:rPr>
        <w:t>7</w:t>
      </w:r>
      <w:r w:rsidRPr="001413B7">
        <w:rPr>
          <w:rFonts w:ascii="Times New Roman" w:hAnsi="Times New Roman" w:cs="Times New Roman"/>
        </w:rPr>
        <w:t xml:space="preserve"> г.: </w:t>
      </w:r>
      <w:r>
        <w:rPr>
          <w:rFonts w:ascii="Times New Roman" w:hAnsi="Times New Roman" w:cs="Times New Roman"/>
        </w:rPr>
        <w:t>34 977</w:t>
      </w:r>
      <w:r w:rsidRPr="001413B7">
        <w:rPr>
          <w:rFonts w:ascii="Times New Roman" w:hAnsi="Times New Roman" w:cs="Times New Roman"/>
        </w:rPr>
        <w:t> тыс. руб).</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Понятие операционного риска включает в качестве подкатегорий операционного риска правовой риск, риск искажения финансовой отчетности, риск мошенничества, риск персонала, риск несовершенства операционных процессов, риск конфиденциальности, риск, связанный с привлечением третьих лиц и/или связанных с Банком лиц при осуществлении банковских процессов (аутсорсингом), технологический риск.</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Управление операционным риском осуществляется Банком в соответствии с рекомендациями Банка России и определяется Политикой управления операционным риском в Банке, разработанной с применением опыта холдинга Америкэн Экспресс, который был адаптирован под специфику российского законодательства и рынка, а также существующие бизнес-процессы. Для этого Банк применяет методику определения качественной и количественной природы операционного риска, воздействующего на Банк.</w:t>
      </w:r>
    </w:p>
    <w:p w:rsidR="00274BD0" w:rsidRPr="001413B7" w:rsidRDefault="00274BD0" w:rsidP="00274BD0">
      <w:pPr>
        <w:spacing w:after="240" w:line="240" w:lineRule="auto"/>
        <w:jc w:val="both"/>
        <w:rPr>
          <w:rFonts w:ascii="Times New Roman" w:hAnsi="Times New Roman" w:cs="Times New Roman"/>
        </w:rPr>
      </w:pPr>
      <w:r w:rsidRPr="001413B7">
        <w:rPr>
          <w:rFonts w:ascii="Times New Roman" w:hAnsi="Times New Roman" w:cs="Times New Roman"/>
        </w:rPr>
        <w:t>За управление основными видами операционного риска отвечает Комитет по рискам Банка.</w:t>
      </w:r>
    </w:p>
    <w:p w:rsidR="00274BD0" w:rsidRPr="001413B7" w:rsidRDefault="00274BD0" w:rsidP="00274BD0">
      <w:pPr>
        <w:widowControl w:val="0"/>
        <w:spacing w:after="240" w:line="240" w:lineRule="auto"/>
        <w:jc w:val="both"/>
        <w:rPr>
          <w:rFonts w:ascii="Times New Roman" w:hAnsi="Times New Roman" w:cs="Times New Roman"/>
        </w:rPr>
      </w:pPr>
      <w:r w:rsidRPr="001413B7">
        <w:rPr>
          <w:rFonts w:ascii="Times New Roman" w:hAnsi="Times New Roman" w:cs="Times New Roman"/>
        </w:rPr>
        <w:t>Банк использует следующие методы минимизации операционного риска:</w:t>
      </w:r>
    </w:p>
    <w:p w:rsidR="00274BD0" w:rsidRPr="001413B7" w:rsidRDefault="00274BD0" w:rsidP="00274BD0">
      <w:pPr>
        <w:widowControl w:val="0"/>
        <w:numPr>
          <w:ilvl w:val="0"/>
          <w:numId w:val="13"/>
        </w:numPr>
        <w:spacing w:after="120" w:line="240" w:lineRule="auto"/>
        <w:ind w:left="567" w:hanging="283"/>
        <w:jc w:val="both"/>
        <w:rPr>
          <w:rFonts w:ascii="Times New Roman" w:hAnsi="Times New Roman" w:cs="Times New Roman"/>
        </w:rPr>
      </w:pPr>
      <w:r w:rsidRPr="001413B7">
        <w:rPr>
          <w:rFonts w:ascii="Times New Roman" w:hAnsi="Times New Roman" w:cs="Times New Roman"/>
        </w:rPr>
        <w:t xml:space="preserve">Предотвращение – отказ от видов деятельности, увеличивающих риск (например, отказ от предоставляемых </w:t>
      </w:r>
      <w:r w:rsidRPr="001413B7">
        <w:rPr>
          <w:rFonts w:ascii="Times New Roman" w:hAnsi="Times New Roman" w:cs="Times New Roman"/>
        </w:rPr>
        <w:lastRenderedPageBreak/>
        <w:t>банковских продуктов или географической экспансии, продажи части или целого направления бизнеса);</w:t>
      </w:r>
    </w:p>
    <w:p w:rsidR="00274BD0" w:rsidRPr="001413B7" w:rsidRDefault="00274BD0" w:rsidP="00274BD0">
      <w:pPr>
        <w:widowControl w:val="0"/>
        <w:numPr>
          <w:ilvl w:val="0"/>
          <w:numId w:val="13"/>
        </w:numPr>
        <w:spacing w:after="120" w:line="240" w:lineRule="auto"/>
        <w:ind w:left="567" w:hanging="283"/>
        <w:jc w:val="both"/>
        <w:rPr>
          <w:rFonts w:ascii="Times New Roman" w:hAnsi="Times New Roman" w:cs="Times New Roman"/>
        </w:rPr>
      </w:pPr>
      <w:r w:rsidRPr="001413B7">
        <w:rPr>
          <w:rFonts w:ascii="Times New Roman" w:hAnsi="Times New Roman" w:cs="Times New Roman"/>
        </w:rPr>
        <w:t>Снижение – действия, предпринимаемы с целью снижения вероятности наступления риска или влияния за счет выстраивания бизнес процессов или принятия ежедневных бизнес решений;</w:t>
      </w:r>
    </w:p>
    <w:p w:rsidR="00274BD0" w:rsidRPr="001413B7" w:rsidRDefault="00274BD0" w:rsidP="00274BD0">
      <w:pPr>
        <w:widowControl w:val="0"/>
        <w:numPr>
          <w:ilvl w:val="0"/>
          <w:numId w:val="13"/>
        </w:numPr>
        <w:spacing w:after="120" w:line="240" w:lineRule="auto"/>
        <w:ind w:left="567" w:hanging="283"/>
        <w:jc w:val="both"/>
        <w:rPr>
          <w:rFonts w:ascii="Times New Roman" w:hAnsi="Times New Roman" w:cs="Times New Roman"/>
        </w:rPr>
      </w:pPr>
      <w:r w:rsidRPr="001413B7">
        <w:rPr>
          <w:rFonts w:ascii="Times New Roman" w:hAnsi="Times New Roman" w:cs="Times New Roman"/>
        </w:rPr>
        <w:t>Распределение – снижение вероятности наступления риска или влияния за счет перенесения или распределения части риска (например, страхование, заключение хеджирующих сделок или частичный аутсорсинг);</w:t>
      </w:r>
    </w:p>
    <w:p w:rsidR="00274BD0" w:rsidRPr="001413B7" w:rsidRDefault="00274BD0" w:rsidP="00274BD0">
      <w:pPr>
        <w:widowControl w:val="0"/>
        <w:spacing w:after="120" w:line="240" w:lineRule="auto"/>
        <w:ind w:left="567"/>
        <w:jc w:val="both"/>
        <w:rPr>
          <w:rFonts w:ascii="Times New Roman" w:hAnsi="Times New Roman" w:cs="Times New Roman"/>
        </w:rPr>
      </w:pPr>
    </w:p>
    <w:p w:rsidR="00274BD0" w:rsidRPr="001413B7" w:rsidRDefault="00274BD0" w:rsidP="00274BD0">
      <w:pPr>
        <w:widowControl w:val="0"/>
        <w:numPr>
          <w:ilvl w:val="0"/>
          <w:numId w:val="13"/>
        </w:numPr>
        <w:spacing w:after="120" w:line="240" w:lineRule="auto"/>
        <w:ind w:left="567" w:hanging="283"/>
        <w:jc w:val="both"/>
        <w:rPr>
          <w:rFonts w:ascii="Times New Roman" w:hAnsi="Times New Roman" w:cs="Times New Roman"/>
        </w:rPr>
      </w:pPr>
      <w:r w:rsidRPr="001413B7">
        <w:rPr>
          <w:rFonts w:ascii="Times New Roman" w:hAnsi="Times New Roman" w:cs="Times New Roman"/>
        </w:rPr>
        <w:t>Принятие – принятие риска при условии, что экономическая выгода превышает операционный риск, при этом никаких действий по снижению вероятности наступления риска и влияния не предпринимается. Для целей принятия может потребоваться дополнительное согласование и одобрение от соответствующих экспертов, включая начальников Отдела Управления правовыми рисками.</w:t>
      </w:r>
    </w:p>
    <w:p w:rsidR="00274BD0" w:rsidRPr="001413B7" w:rsidRDefault="00274BD0" w:rsidP="00274BD0">
      <w:pPr>
        <w:pStyle w:val="Heading1"/>
        <w:keepNext w:val="0"/>
        <w:widowControl w:val="0"/>
        <w:numPr>
          <w:ilvl w:val="0"/>
          <w:numId w:val="0"/>
        </w:numPr>
        <w:ind w:left="851" w:hanging="851"/>
        <w:rPr>
          <w:rFonts w:ascii="Times New Roman" w:hAnsi="Times New Roman"/>
        </w:rPr>
      </w:pPr>
      <w:bookmarkStart w:id="53" w:name="_Toc520805512"/>
      <w:r w:rsidRPr="001413B7">
        <w:rPr>
          <w:rFonts w:ascii="Times New Roman" w:hAnsi="Times New Roman"/>
        </w:rPr>
        <w:t>1.5.2.</w:t>
      </w:r>
      <w:r w:rsidRPr="003F657E">
        <w:rPr>
          <w:rFonts w:ascii="Times New Roman" w:hAnsi="Times New Roman"/>
        </w:rPr>
        <w:t>6</w:t>
      </w:r>
      <w:r w:rsidRPr="001413B7">
        <w:rPr>
          <w:rFonts w:ascii="Times New Roman" w:hAnsi="Times New Roman"/>
        </w:rPr>
        <w:tab/>
        <w:t>Риск ликвидности</w:t>
      </w:r>
      <w:bookmarkEnd w:id="53"/>
    </w:p>
    <w:p w:rsidR="00274BD0" w:rsidRPr="001413B7" w:rsidRDefault="00274BD0" w:rsidP="00274BD0">
      <w:pPr>
        <w:widowControl w:val="0"/>
        <w:spacing w:after="240" w:line="240" w:lineRule="auto"/>
        <w:jc w:val="both"/>
        <w:rPr>
          <w:rFonts w:ascii="Times New Roman" w:eastAsia="Times New Roman" w:hAnsi="Times New Roman" w:cs="Times New Roman"/>
        </w:rPr>
      </w:pPr>
      <w:r w:rsidRPr="001413B7">
        <w:rPr>
          <w:rFonts w:ascii="Times New Roman" w:eastAsia="Times New Roman" w:hAnsi="Times New Roman" w:cs="Times New Roman"/>
          <w:b/>
        </w:rPr>
        <w:t>Риск ликвидности</w:t>
      </w:r>
      <w:r w:rsidRPr="003F657E">
        <w:rPr>
          <w:rFonts w:ascii="Times New Roman" w:hAnsi="Times New Roman" w:cs="Times New Roman"/>
          <w:b/>
          <w:bCs/>
        </w:rPr>
        <w:t xml:space="preserve"> –</w:t>
      </w:r>
      <w:r w:rsidRPr="001413B7">
        <w:rPr>
          <w:rFonts w:ascii="Times New Roman" w:hAnsi="Times New Roman" w:cs="Times New Roman"/>
          <w:bCs/>
        </w:rPr>
        <w:t xml:space="preserve"> </w:t>
      </w:r>
      <w:r w:rsidRPr="001413B7">
        <w:rPr>
          <w:rFonts w:ascii="Times New Roman" w:eastAsia="Times New Roman" w:hAnsi="Times New Roman" w:cs="Times New Roman"/>
        </w:rPr>
        <w:t xml:space="preserve">риск неспособности Банка финансировать свою деятельность, то есть обеспечивать рост активов и выполнять обязательства по мере наступления сроков их исполнения без понесения убытков в размере, угрожающем финансовой устойчивости Банка. </w:t>
      </w:r>
    </w:p>
    <w:p w:rsidR="00274BD0" w:rsidRPr="001413B7" w:rsidRDefault="00274BD0" w:rsidP="00274BD0">
      <w:pPr>
        <w:widowControl w:val="0"/>
        <w:spacing w:after="240" w:line="240" w:lineRule="auto"/>
        <w:jc w:val="both"/>
        <w:rPr>
          <w:rFonts w:ascii="Times New Roman" w:eastAsia="Times New Roman" w:hAnsi="Times New Roman" w:cs="Times New Roman"/>
        </w:rPr>
      </w:pPr>
      <w:r w:rsidRPr="001413B7">
        <w:rPr>
          <w:rFonts w:ascii="Times New Roman" w:eastAsia="Times New Roman" w:hAnsi="Times New Roman" w:cs="Times New Roman"/>
        </w:rPr>
        <w:t>Банк подвержен следующим видам Риска ликвидности:</w:t>
      </w:r>
    </w:p>
    <w:p w:rsidR="00274BD0" w:rsidRPr="003F657E" w:rsidRDefault="00274BD0" w:rsidP="00274BD0">
      <w:pPr>
        <w:widowControl w:val="0"/>
        <w:numPr>
          <w:ilvl w:val="0"/>
          <w:numId w:val="13"/>
        </w:numPr>
        <w:spacing w:after="120" w:line="240" w:lineRule="auto"/>
        <w:ind w:left="709" w:hanging="425"/>
        <w:jc w:val="both"/>
        <w:rPr>
          <w:rFonts w:ascii="Times New Roman" w:hAnsi="Times New Roman" w:cs="Times New Roman"/>
        </w:rPr>
      </w:pPr>
      <w:r w:rsidRPr="003F657E">
        <w:rPr>
          <w:rFonts w:ascii="Times New Roman" w:hAnsi="Times New Roman" w:cs="Times New Roman"/>
        </w:rPr>
        <w:t>риск несоответствия между суммами и датами поступлений и списаний денежных средств (входящих и исходящих денежных потоков);</w:t>
      </w:r>
    </w:p>
    <w:p w:rsidR="00274BD0" w:rsidRPr="003F657E" w:rsidRDefault="00274BD0" w:rsidP="00274BD0">
      <w:pPr>
        <w:widowControl w:val="0"/>
        <w:numPr>
          <w:ilvl w:val="0"/>
          <w:numId w:val="13"/>
        </w:numPr>
        <w:spacing w:after="120" w:line="240" w:lineRule="auto"/>
        <w:ind w:left="709" w:hanging="425"/>
        <w:jc w:val="both"/>
        <w:rPr>
          <w:rFonts w:ascii="Times New Roman" w:hAnsi="Times New Roman" w:cs="Times New Roman"/>
        </w:rPr>
      </w:pPr>
      <w:r w:rsidRPr="003F657E">
        <w:rPr>
          <w:rFonts w:ascii="Times New Roman" w:hAnsi="Times New Roman" w:cs="Times New Roman"/>
        </w:rPr>
        <w:t>риск непредвиденных требований ликвидности, то есть последствия того, что непредвиденные события в будущем могут потребовать больших ресурсов, чем предусмотрено;</w:t>
      </w:r>
    </w:p>
    <w:p w:rsidR="00274BD0" w:rsidRPr="003F657E" w:rsidRDefault="00274BD0" w:rsidP="00274BD0">
      <w:pPr>
        <w:widowControl w:val="0"/>
        <w:numPr>
          <w:ilvl w:val="0"/>
          <w:numId w:val="13"/>
        </w:numPr>
        <w:spacing w:after="120" w:line="240" w:lineRule="auto"/>
        <w:ind w:left="709" w:hanging="425"/>
        <w:jc w:val="both"/>
        <w:rPr>
          <w:rFonts w:ascii="Times New Roman" w:hAnsi="Times New Roman" w:cs="Times New Roman"/>
        </w:rPr>
      </w:pPr>
      <w:r w:rsidRPr="003F657E">
        <w:rPr>
          <w:rFonts w:ascii="Times New Roman" w:hAnsi="Times New Roman" w:cs="Times New Roman"/>
        </w:rPr>
        <w:t>риск фондирования, то есть риск, связанный с потенциальными изменениями стоимости фондирования (собственный и рыночный кредитный спрэд), влияющими на размер будущих доходов Банка.</w:t>
      </w:r>
    </w:p>
    <w:p w:rsidR="00274BD0" w:rsidRPr="001413B7" w:rsidRDefault="00274BD0" w:rsidP="00274BD0">
      <w:pPr>
        <w:widowControl w:val="0"/>
        <w:numPr>
          <w:ilvl w:val="0"/>
          <w:numId w:val="13"/>
        </w:numPr>
        <w:spacing w:after="120" w:line="240" w:lineRule="auto"/>
        <w:ind w:left="709" w:hanging="425"/>
        <w:jc w:val="both"/>
        <w:rPr>
          <w:rFonts w:ascii="Times New Roman" w:hAnsi="Times New Roman" w:cs="Times New Roman"/>
        </w:rPr>
      </w:pPr>
      <w:r w:rsidRPr="001413B7">
        <w:rPr>
          <w:rFonts w:ascii="Times New Roman" w:hAnsi="Times New Roman" w:cs="Times New Roman"/>
        </w:rPr>
        <w:t xml:space="preserve">Норматив мгновенной ликвидности (Н2), который рассчитывается как соотношение высоколиквидных активов и обязательств до востребования. На </w:t>
      </w:r>
      <w:r>
        <w:rPr>
          <w:rFonts w:ascii="Times New Roman" w:hAnsi="Times New Roman" w:cs="Times New Roman"/>
        </w:rPr>
        <w:t>30 июня 2018 года</w:t>
      </w:r>
      <w:r w:rsidRPr="001413B7">
        <w:rPr>
          <w:rFonts w:ascii="Times New Roman" w:hAnsi="Times New Roman" w:cs="Times New Roman"/>
        </w:rPr>
        <w:t xml:space="preserve">, данный коэффициент составил </w:t>
      </w:r>
      <w:r>
        <w:rPr>
          <w:rFonts w:ascii="Times New Roman" w:hAnsi="Times New Roman" w:cs="Times New Roman"/>
        </w:rPr>
        <w:t>86</w:t>
      </w:r>
      <w:r w:rsidRPr="00583F44">
        <w:rPr>
          <w:rFonts w:ascii="Times New Roman" w:hAnsi="Times New Roman" w:cs="Times New Roman"/>
        </w:rPr>
        <w:t>.</w:t>
      </w:r>
      <w:r>
        <w:rPr>
          <w:rFonts w:ascii="Times New Roman" w:hAnsi="Times New Roman" w:cs="Times New Roman"/>
        </w:rPr>
        <w:t>14</w:t>
      </w:r>
      <w:r w:rsidRPr="001413B7">
        <w:rPr>
          <w:rFonts w:ascii="Times New Roman" w:hAnsi="Times New Roman" w:cs="Times New Roman"/>
        </w:rPr>
        <w:t xml:space="preserve"> (</w:t>
      </w:r>
      <w:r>
        <w:rPr>
          <w:rFonts w:ascii="Times New Roman" w:hAnsi="Times New Roman" w:cs="Times New Roman"/>
        </w:rPr>
        <w:t xml:space="preserve">31 декабря </w:t>
      </w:r>
      <w:r w:rsidRPr="001413B7">
        <w:rPr>
          <w:rFonts w:ascii="Times New Roman" w:hAnsi="Times New Roman" w:cs="Times New Roman"/>
        </w:rPr>
        <w:t>201</w:t>
      </w:r>
      <w:r>
        <w:rPr>
          <w:rFonts w:ascii="Times New Roman" w:hAnsi="Times New Roman" w:cs="Times New Roman"/>
        </w:rPr>
        <w:t>7</w:t>
      </w:r>
      <w:r w:rsidRPr="001413B7">
        <w:rPr>
          <w:rFonts w:ascii="Times New Roman" w:hAnsi="Times New Roman" w:cs="Times New Roman"/>
        </w:rPr>
        <w:t xml:space="preserve"> г.: </w:t>
      </w:r>
      <w:r>
        <w:rPr>
          <w:rFonts w:ascii="Times New Roman" w:hAnsi="Times New Roman" w:cs="Times New Roman"/>
        </w:rPr>
        <w:t>47</w:t>
      </w:r>
      <w:r w:rsidRPr="001413B7">
        <w:rPr>
          <w:rFonts w:ascii="Times New Roman" w:hAnsi="Times New Roman" w:cs="Times New Roman"/>
        </w:rPr>
        <w:t>.</w:t>
      </w:r>
      <w:r>
        <w:rPr>
          <w:rFonts w:ascii="Times New Roman" w:hAnsi="Times New Roman" w:cs="Times New Roman"/>
        </w:rPr>
        <w:t>9</w:t>
      </w:r>
      <w:r w:rsidRPr="001413B7">
        <w:rPr>
          <w:rFonts w:ascii="Times New Roman" w:hAnsi="Times New Roman" w:cs="Times New Roman"/>
        </w:rPr>
        <w:t>%).</w:t>
      </w:r>
    </w:p>
    <w:p w:rsidR="00274BD0" w:rsidRPr="001413B7" w:rsidRDefault="00274BD0" w:rsidP="00274BD0">
      <w:pPr>
        <w:widowControl w:val="0"/>
        <w:numPr>
          <w:ilvl w:val="0"/>
          <w:numId w:val="13"/>
        </w:numPr>
        <w:spacing w:after="120" w:line="240" w:lineRule="auto"/>
        <w:ind w:left="709" w:hanging="425"/>
        <w:jc w:val="both"/>
        <w:rPr>
          <w:rFonts w:ascii="Times New Roman" w:hAnsi="Times New Roman" w:cs="Times New Roman"/>
        </w:rPr>
      </w:pPr>
      <w:r w:rsidRPr="001413B7">
        <w:rPr>
          <w:rFonts w:ascii="Times New Roman" w:hAnsi="Times New Roman" w:cs="Times New Roman"/>
        </w:rPr>
        <w:t xml:space="preserve">Норматив текущей ликвидности (Н3), который рассчитывается как соотношение ликвидных активов и обязательств со сроком погашения в течение 30 календарных дней. На </w:t>
      </w:r>
      <w:r>
        <w:rPr>
          <w:rFonts w:ascii="Times New Roman" w:hAnsi="Times New Roman" w:cs="Times New Roman"/>
        </w:rPr>
        <w:t>30 июня 2018 года</w:t>
      </w:r>
      <w:r w:rsidRPr="001413B7">
        <w:rPr>
          <w:rFonts w:ascii="Times New Roman" w:hAnsi="Times New Roman" w:cs="Times New Roman"/>
        </w:rPr>
        <w:t xml:space="preserve">, данный коэффициент составил </w:t>
      </w:r>
      <w:r>
        <w:rPr>
          <w:rFonts w:ascii="Times New Roman" w:hAnsi="Times New Roman" w:cs="Times New Roman"/>
        </w:rPr>
        <w:t>93.0</w:t>
      </w:r>
      <w:r w:rsidRPr="003F657E">
        <w:rPr>
          <w:rFonts w:ascii="Times New Roman" w:hAnsi="Times New Roman" w:cs="Times New Roman"/>
        </w:rPr>
        <w:t>%</w:t>
      </w:r>
      <w:r w:rsidRPr="001413B7">
        <w:rPr>
          <w:rFonts w:ascii="Times New Roman" w:hAnsi="Times New Roman" w:cs="Times New Roman"/>
        </w:rPr>
        <w:t xml:space="preserve"> (</w:t>
      </w:r>
      <w:r>
        <w:rPr>
          <w:rFonts w:ascii="Times New Roman" w:hAnsi="Times New Roman" w:cs="Times New Roman"/>
        </w:rPr>
        <w:t xml:space="preserve">31 декабря </w:t>
      </w:r>
      <w:r w:rsidRPr="001413B7">
        <w:rPr>
          <w:rFonts w:ascii="Times New Roman" w:hAnsi="Times New Roman" w:cs="Times New Roman"/>
        </w:rPr>
        <w:t>201</w:t>
      </w:r>
      <w:r>
        <w:rPr>
          <w:rFonts w:ascii="Times New Roman" w:hAnsi="Times New Roman" w:cs="Times New Roman"/>
        </w:rPr>
        <w:t>7</w:t>
      </w:r>
      <w:r w:rsidRPr="001413B7">
        <w:rPr>
          <w:rFonts w:ascii="Times New Roman" w:hAnsi="Times New Roman" w:cs="Times New Roman"/>
        </w:rPr>
        <w:t xml:space="preserve"> г.: 1</w:t>
      </w:r>
      <w:r>
        <w:rPr>
          <w:rFonts w:ascii="Times New Roman" w:hAnsi="Times New Roman" w:cs="Times New Roman"/>
        </w:rPr>
        <w:t>06</w:t>
      </w:r>
      <w:r w:rsidRPr="001413B7">
        <w:rPr>
          <w:rFonts w:ascii="Times New Roman" w:hAnsi="Times New Roman" w:cs="Times New Roman"/>
        </w:rPr>
        <w:t>.</w:t>
      </w:r>
      <w:r>
        <w:rPr>
          <w:rFonts w:ascii="Times New Roman" w:hAnsi="Times New Roman" w:cs="Times New Roman"/>
        </w:rPr>
        <w:t>4</w:t>
      </w:r>
      <w:r w:rsidRPr="001413B7">
        <w:rPr>
          <w:rFonts w:ascii="Times New Roman" w:hAnsi="Times New Roman" w:cs="Times New Roman"/>
        </w:rPr>
        <w:t>%).</w:t>
      </w:r>
    </w:p>
    <w:p w:rsidR="00274BD0" w:rsidRPr="001413B7" w:rsidRDefault="00274BD0" w:rsidP="00274BD0">
      <w:pPr>
        <w:widowControl w:val="0"/>
        <w:numPr>
          <w:ilvl w:val="0"/>
          <w:numId w:val="13"/>
        </w:numPr>
        <w:spacing w:after="120" w:line="240" w:lineRule="auto"/>
        <w:ind w:left="709" w:hanging="425"/>
        <w:jc w:val="both"/>
        <w:rPr>
          <w:rFonts w:ascii="Times New Roman" w:hAnsi="Times New Roman" w:cs="Times New Roman"/>
        </w:rPr>
      </w:pPr>
      <w:r w:rsidRPr="001413B7">
        <w:rPr>
          <w:rFonts w:ascii="Times New Roman" w:hAnsi="Times New Roman" w:cs="Times New Roman"/>
        </w:rPr>
        <w:t xml:space="preserve">Норматив долгосрочной ликвидности (Н4), который рассчитывается как соотношение активов со сроком погашения более одного года и собственных средств (капитала) и обязательств с оставшимся сроком до даты погашения более одного года. На </w:t>
      </w:r>
      <w:r>
        <w:rPr>
          <w:rFonts w:ascii="Times New Roman" w:hAnsi="Times New Roman" w:cs="Times New Roman"/>
        </w:rPr>
        <w:t>30 июня 2018 года</w:t>
      </w:r>
      <w:r w:rsidRPr="001413B7">
        <w:rPr>
          <w:rFonts w:ascii="Times New Roman" w:hAnsi="Times New Roman" w:cs="Times New Roman"/>
        </w:rPr>
        <w:t xml:space="preserve">, данный коэффициент составил </w:t>
      </w:r>
      <w:r w:rsidRPr="00583F44">
        <w:rPr>
          <w:rFonts w:ascii="Times New Roman" w:hAnsi="Times New Roman" w:cs="Times New Roman"/>
        </w:rPr>
        <w:t>0</w:t>
      </w:r>
      <w:r w:rsidRPr="003F657E">
        <w:rPr>
          <w:rFonts w:ascii="Times New Roman" w:hAnsi="Times New Roman" w:cs="Times New Roman"/>
        </w:rPr>
        <w:t>%</w:t>
      </w:r>
      <w:r w:rsidRPr="001413B7">
        <w:rPr>
          <w:rFonts w:ascii="Times New Roman" w:hAnsi="Times New Roman" w:cs="Times New Roman"/>
        </w:rPr>
        <w:t xml:space="preserve"> (</w:t>
      </w:r>
      <w:r>
        <w:rPr>
          <w:rFonts w:ascii="Times New Roman" w:hAnsi="Times New Roman" w:cs="Times New Roman"/>
        </w:rPr>
        <w:t xml:space="preserve">31 декабря </w:t>
      </w:r>
      <w:r w:rsidRPr="001413B7">
        <w:rPr>
          <w:rFonts w:ascii="Times New Roman" w:hAnsi="Times New Roman" w:cs="Times New Roman"/>
        </w:rPr>
        <w:t>201</w:t>
      </w:r>
      <w:r>
        <w:rPr>
          <w:rFonts w:ascii="Times New Roman" w:hAnsi="Times New Roman" w:cs="Times New Roman"/>
        </w:rPr>
        <w:t>7</w:t>
      </w:r>
      <w:r w:rsidRPr="001413B7">
        <w:rPr>
          <w:rFonts w:ascii="Times New Roman" w:hAnsi="Times New Roman" w:cs="Times New Roman"/>
        </w:rPr>
        <w:t xml:space="preserve"> г.:0%).</w:t>
      </w:r>
    </w:p>
    <w:p w:rsidR="00274BD0" w:rsidRPr="001413B7" w:rsidRDefault="00274BD0" w:rsidP="00274BD0">
      <w:pPr>
        <w:pStyle w:val="ABC-paragrahinNotes"/>
        <w:keepNext/>
        <w:pageBreakBefore/>
        <w:jc w:val="left"/>
        <w:rPr>
          <w:rFonts w:ascii="Times New Roman" w:hAnsi="Times New Roman"/>
          <w:lang w:val="ru-RU"/>
        </w:rPr>
      </w:pPr>
      <w:r w:rsidRPr="001413B7">
        <w:rPr>
          <w:rFonts w:ascii="Times New Roman" w:hAnsi="Times New Roman"/>
          <w:lang w:val="ru-RU"/>
        </w:rPr>
        <w:lastRenderedPageBreak/>
        <w:t xml:space="preserve">В таблице ниже представлен анализ финансовых активов и обязательств Банка по срокам погашения по состоянию на </w:t>
      </w:r>
      <w:r>
        <w:rPr>
          <w:rFonts w:ascii="Times New Roman" w:hAnsi="Times New Roman"/>
          <w:lang w:val="ru-RU"/>
        </w:rPr>
        <w:t>30 июня 2018 года</w:t>
      </w:r>
      <w:r w:rsidRPr="001413B7">
        <w:rPr>
          <w:rFonts w:ascii="Times New Roman" w:hAnsi="Times New Roman"/>
          <w:lang w:val="ru-RU"/>
        </w:rPr>
        <w:t xml:space="preserve">: </w:t>
      </w:r>
      <w:r>
        <w:rPr>
          <w:rFonts w:ascii="Times New Roman" w:hAnsi="Times New Roman"/>
          <w:noProof/>
          <w:lang w:val="ru-RU" w:eastAsia="ru-RU"/>
        </w:rPr>
        <w:drawing>
          <wp:inline distT="0" distB="0" distL="0" distR="0">
            <wp:extent cx="6496050" cy="44831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496050" cy="4483100"/>
                    </a:xfrm>
                    <a:prstGeom prst="rect">
                      <a:avLst/>
                    </a:prstGeom>
                    <a:noFill/>
                    <a:ln>
                      <a:noFill/>
                    </a:ln>
                  </pic:spPr>
                </pic:pic>
              </a:graphicData>
            </a:graphic>
          </wp:inline>
        </w:drawing>
      </w:r>
      <w:r w:rsidRPr="001413B7">
        <w:rPr>
          <w:rFonts w:ascii="Times New Roman" w:hAnsi="Times New Roman"/>
          <w:lang w:val="ru-RU"/>
        </w:rPr>
        <w:t xml:space="preserve">В таблице ниже представлен анализ активов и обязательств Банка по срокам погашения по состоянию на </w:t>
      </w:r>
      <w:r>
        <w:rPr>
          <w:rFonts w:ascii="Times New Roman" w:hAnsi="Times New Roman"/>
          <w:lang w:val="ru-RU"/>
        </w:rPr>
        <w:t>3</w:t>
      </w:r>
      <w:r w:rsidRPr="001413B7">
        <w:rPr>
          <w:rFonts w:ascii="Times New Roman" w:hAnsi="Times New Roman"/>
          <w:lang w:val="ru-RU"/>
        </w:rPr>
        <w:t>1 декабря 201</w:t>
      </w:r>
      <w:r>
        <w:rPr>
          <w:rFonts w:ascii="Times New Roman" w:hAnsi="Times New Roman"/>
          <w:lang w:val="ru-RU"/>
        </w:rPr>
        <w:t>7</w:t>
      </w:r>
      <w:r w:rsidRPr="001413B7">
        <w:rPr>
          <w:rFonts w:ascii="Times New Roman" w:hAnsi="Times New Roman"/>
          <w:lang w:val="ru-RU"/>
        </w:rPr>
        <w:t xml:space="preserve"> г.:</w:t>
      </w:r>
      <w:r>
        <w:rPr>
          <w:rFonts w:ascii="Times New Roman" w:hAnsi="Times New Roman"/>
          <w:noProof/>
          <w:lang w:val="ru-RU" w:eastAsia="ru-RU"/>
        </w:rPr>
        <w:drawing>
          <wp:inline distT="0" distB="0" distL="0" distR="0">
            <wp:extent cx="6305550" cy="4483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6305550" cy="4483100"/>
                    </a:xfrm>
                    <a:prstGeom prst="rect">
                      <a:avLst/>
                    </a:prstGeom>
                    <a:noFill/>
                    <a:ln>
                      <a:noFill/>
                    </a:ln>
                  </pic:spPr>
                </pic:pic>
              </a:graphicData>
            </a:graphic>
          </wp:inline>
        </w:drawing>
      </w:r>
      <w:r w:rsidRPr="001413B7">
        <w:rPr>
          <w:rFonts w:ascii="Times New Roman" w:hAnsi="Times New Roman"/>
          <w:lang w:val="ru-RU"/>
        </w:rPr>
        <w:t xml:space="preserve"> </w:t>
      </w:r>
    </w:p>
    <w:p w:rsidR="00274BD0" w:rsidRPr="001413B7" w:rsidRDefault="00274BD0" w:rsidP="00274BD0">
      <w:pPr>
        <w:pStyle w:val="Heading1"/>
        <w:pageBreakBefore/>
        <w:numPr>
          <w:ilvl w:val="0"/>
          <w:numId w:val="0"/>
        </w:numPr>
        <w:ind w:left="851" w:hanging="851"/>
        <w:rPr>
          <w:rFonts w:ascii="Times New Roman" w:hAnsi="Times New Roman"/>
        </w:rPr>
      </w:pPr>
      <w:bookmarkStart w:id="54" w:name="_Toc520805513"/>
      <w:r w:rsidRPr="001413B7">
        <w:rPr>
          <w:rFonts w:ascii="Times New Roman" w:hAnsi="Times New Roman"/>
        </w:rPr>
        <w:lastRenderedPageBreak/>
        <w:t>1.5.2.</w:t>
      </w:r>
      <w:r w:rsidRPr="003F657E">
        <w:rPr>
          <w:rFonts w:ascii="Times New Roman" w:hAnsi="Times New Roman"/>
        </w:rPr>
        <w:t>7</w:t>
      </w:r>
      <w:r w:rsidRPr="001413B7">
        <w:rPr>
          <w:rFonts w:ascii="Times New Roman" w:hAnsi="Times New Roman"/>
        </w:rPr>
        <w:tab/>
        <w:t>Географическая концентрация рисков</w:t>
      </w:r>
      <w:bookmarkEnd w:id="54"/>
    </w:p>
    <w:p w:rsidR="00274BD0" w:rsidRPr="001413B7"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Активы, обязательства и обязательства кредитного характера классифицированы в соответствии со страной нахождения контрагента. Остатки по операциям с российскими контрагентами, фактически относящиеся к операциям с офшорными компаниями этих российских контрагентов, отнесены в графу «Российская Федерация». Основные средства классифицированы в соответствии со страной их физического нахождения.</w:t>
      </w:r>
    </w:p>
    <w:p w:rsidR="00274BD0" w:rsidRDefault="00274BD0" w:rsidP="00274BD0">
      <w:pPr>
        <w:spacing w:before="240" w:after="240" w:line="240" w:lineRule="auto"/>
        <w:jc w:val="both"/>
        <w:rPr>
          <w:rFonts w:ascii="Times New Roman" w:hAnsi="Times New Roman" w:cs="Times New Roman"/>
        </w:rPr>
      </w:pPr>
      <w:r w:rsidRPr="001413B7">
        <w:rPr>
          <w:rFonts w:ascii="Times New Roman" w:hAnsi="Times New Roman" w:cs="Times New Roman"/>
        </w:rPr>
        <w:t xml:space="preserve">В таблице ниже представлен анализ географической концентрации финансовых активов и обязательств Банка по состоянию на </w:t>
      </w:r>
      <w:r>
        <w:rPr>
          <w:rFonts w:ascii="Times New Roman" w:hAnsi="Times New Roman" w:cs="Times New Roman"/>
        </w:rPr>
        <w:t>30 июня 2018 года</w:t>
      </w:r>
      <w:r w:rsidRPr="001413B7">
        <w:rPr>
          <w:rFonts w:ascii="Times New Roman" w:hAnsi="Times New Roman" w:cs="Times New Roman"/>
        </w:rPr>
        <w:t>:</w:t>
      </w:r>
    </w:p>
    <w:p w:rsidR="00274BD0" w:rsidRDefault="00274BD0" w:rsidP="00274BD0">
      <w:pPr>
        <w:keepNext/>
        <w:spacing w:before="240" w:after="240" w:line="228" w:lineRule="auto"/>
        <w:jc w:val="both"/>
        <w:rPr>
          <w:rFonts w:ascii="Times New Roman" w:hAnsi="Times New Roman" w:cs="Times New Roman"/>
        </w:rPr>
      </w:pPr>
      <w:r>
        <w:rPr>
          <w:rFonts w:ascii="Times New Roman" w:hAnsi="Times New Roman" w:cs="Times New Roman"/>
          <w:noProof/>
          <w:lang w:eastAsia="ru-RU"/>
        </w:rPr>
        <w:drawing>
          <wp:inline distT="0" distB="0" distL="0" distR="0">
            <wp:extent cx="6134100" cy="5124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34100" cy="5124450"/>
                    </a:xfrm>
                    <a:prstGeom prst="rect">
                      <a:avLst/>
                    </a:prstGeom>
                    <a:noFill/>
                    <a:ln>
                      <a:noFill/>
                    </a:ln>
                  </pic:spPr>
                </pic:pic>
              </a:graphicData>
            </a:graphic>
          </wp:inline>
        </w:drawing>
      </w:r>
    </w:p>
    <w:p w:rsidR="00274BD0" w:rsidRDefault="00274BD0" w:rsidP="00274BD0">
      <w:pPr>
        <w:keepNext/>
        <w:spacing w:before="240" w:after="240" w:line="228" w:lineRule="auto"/>
        <w:jc w:val="both"/>
        <w:rPr>
          <w:rFonts w:ascii="Times New Roman" w:hAnsi="Times New Roman" w:cs="Times New Roman"/>
        </w:rPr>
      </w:pPr>
      <w:r w:rsidRPr="001413B7">
        <w:rPr>
          <w:rFonts w:ascii="Times New Roman" w:hAnsi="Times New Roman" w:cs="Times New Roman"/>
        </w:rPr>
        <w:t>В таблице ниже представлен анализ географической концентрации финансовых активов и обязательств Банка по состоянию на 31 декабря 201</w:t>
      </w:r>
      <w:r>
        <w:rPr>
          <w:rFonts w:ascii="Times New Roman" w:hAnsi="Times New Roman" w:cs="Times New Roman"/>
        </w:rPr>
        <w:t>7</w:t>
      </w:r>
      <w:r w:rsidRPr="001413B7">
        <w:rPr>
          <w:rFonts w:ascii="Times New Roman" w:hAnsi="Times New Roman" w:cs="Times New Roman"/>
        </w:rPr>
        <w:t xml:space="preserve"> г.:</w:t>
      </w:r>
    </w:p>
    <w:p w:rsidR="00274BD0" w:rsidRDefault="00274BD0" w:rsidP="00274BD0">
      <w:pPr>
        <w:pageBreakBefore/>
        <w:spacing w:before="240" w:after="240" w:line="228" w:lineRule="auto"/>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6134100" cy="4851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34100" cy="4851400"/>
                    </a:xfrm>
                    <a:prstGeom prst="rect">
                      <a:avLst/>
                    </a:prstGeom>
                    <a:noFill/>
                    <a:ln>
                      <a:noFill/>
                    </a:ln>
                  </pic:spPr>
                </pic:pic>
              </a:graphicData>
            </a:graphic>
          </wp:inline>
        </w:drawing>
      </w:r>
    </w:p>
    <w:p w:rsidR="00274BD0" w:rsidRPr="001413B7" w:rsidRDefault="00274BD0" w:rsidP="00274BD0">
      <w:pPr>
        <w:pStyle w:val="Heading1"/>
        <w:numPr>
          <w:ilvl w:val="0"/>
          <w:numId w:val="0"/>
        </w:numPr>
        <w:spacing w:line="226" w:lineRule="auto"/>
        <w:ind w:left="851" w:hanging="851"/>
        <w:jc w:val="both"/>
        <w:rPr>
          <w:rFonts w:ascii="Times New Roman" w:hAnsi="Times New Roman"/>
        </w:rPr>
      </w:pPr>
      <w:bookmarkStart w:id="55" w:name="_Toc520805514"/>
      <w:r>
        <w:rPr>
          <w:rFonts w:ascii="Times New Roman" w:hAnsi="Times New Roman"/>
        </w:rPr>
        <w:t>1.5.3</w:t>
      </w:r>
      <w:r w:rsidRPr="001413B7">
        <w:rPr>
          <w:rFonts w:ascii="Times New Roman" w:hAnsi="Times New Roman"/>
        </w:rPr>
        <w:tab/>
      </w:r>
      <w:r>
        <w:rPr>
          <w:rFonts w:ascii="Times New Roman" w:hAnsi="Times New Roman"/>
        </w:rPr>
        <w:t xml:space="preserve">Раскрытие информации согласно Указанию </w:t>
      </w:r>
      <w:r w:rsidRPr="00477F0E">
        <w:rPr>
          <w:rFonts w:ascii="Times New Roman" w:hAnsi="Times New Roman"/>
        </w:rPr>
        <w:t>Банка России от 7 августа 2017 г. N 4482-У</w:t>
      </w:r>
      <w:r>
        <w:rPr>
          <w:rFonts w:ascii="Times New Roman" w:hAnsi="Times New Roman"/>
        </w:rPr>
        <w:t xml:space="preserve"> </w:t>
      </w:r>
      <w:r w:rsidRPr="00477F0E">
        <w:rPr>
          <w:rFonts w:ascii="Times New Roman" w:hAnsi="Times New Roman"/>
        </w:rPr>
        <w:t>"О форме и порядке раскрытия кредитной организацией (головной кредитной организацией банковской группы) информации о принимаемых рисках, процедурах их оценки, управления рисками и капиталом"</w:t>
      </w:r>
      <w:r>
        <w:rPr>
          <w:rFonts w:ascii="Times New Roman" w:hAnsi="Times New Roman"/>
        </w:rPr>
        <w:t xml:space="preserve"> (далее – Указание Банка России </w:t>
      </w:r>
      <w:r w:rsidRPr="00494992">
        <w:rPr>
          <w:rFonts w:ascii="Times New Roman" w:hAnsi="Times New Roman"/>
        </w:rPr>
        <w:t>N</w:t>
      </w:r>
      <w:r>
        <w:rPr>
          <w:rFonts w:ascii="Times New Roman" w:hAnsi="Times New Roman"/>
        </w:rPr>
        <w:t>4482-У)</w:t>
      </w:r>
      <w:bookmarkEnd w:id="55"/>
    </w:p>
    <w:p w:rsidR="00274BD0" w:rsidRDefault="00274BD0" w:rsidP="00274BD0">
      <w:pPr>
        <w:pStyle w:val="Heading1"/>
        <w:numPr>
          <w:ilvl w:val="0"/>
          <w:numId w:val="0"/>
        </w:numPr>
        <w:spacing w:line="226" w:lineRule="auto"/>
        <w:ind w:left="851" w:hanging="851"/>
        <w:jc w:val="both"/>
        <w:rPr>
          <w:rFonts w:ascii="Times New Roman" w:hAnsi="Times New Roman"/>
        </w:rPr>
      </w:pPr>
      <w:bookmarkStart w:id="56" w:name="_Toc520805515"/>
      <w:r>
        <w:rPr>
          <w:rFonts w:ascii="Times New Roman" w:hAnsi="Times New Roman"/>
        </w:rPr>
        <w:t>1.5.3</w:t>
      </w:r>
      <w:r w:rsidRPr="001413B7">
        <w:rPr>
          <w:rFonts w:ascii="Times New Roman" w:hAnsi="Times New Roman"/>
        </w:rPr>
        <w:t>.1</w:t>
      </w:r>
      <w:r w:rsidRPr="001413B7">
        <w:rPr>
          <w:rFonts w:ascii="Times New Roman" w:hAnsi="Times New Roman"/>
        </w:rPr>
        <w:tab/>
      </w:r>
      <w:r>
        <w:rPr>
          <w:rFonts w:ascii="Times New Roman" w:hAnsi="Times New Roman"/>
        </w:rPr>
        <w:t>Информация о структуре собственных средств (капитала)</w:t>
      </w:r>
      <w:bookmarkEnd w:id="56"/>
    </w:p>
    <w:p w:rsidR="00274BD0" w:rsidRDefault="00274BD0" w:rsidP="00274BD0">
      <w:pPr>
        <w:rPr>
          <w:rFonts w:ascii="Times New Roman" w:hAnsi="Times New Roman" w:cs="Times New Roman"/>
        </w:rPr>
      </w:pPr>
      <w:r w:rsidRPr="00391EFA">
        <w:rPr>
          <w:rFonts w:ascii="Times New Roman" w:hAnsi="Times New Roman" w:cs="Times New Roman"/>
        </w:rPr>
        <w:t>Структура собственных средств (капитала) Банка раскрывается в</w:t>
      </w:r>
      <w:r>
        <w:rPr>
          <w:rFonts w:ascii="Times New Roman" w:hAnsi="Times New Roman" w:cs="Times New Roman"/>
        </w:rPr>
        <w:t xml:space="preserve"> разделах 1 и 5 формы отчетности 0409808 </w:t>
      </w:r>
      <w:r w:rsidRPr="00391EFA">
        <w:rPr>
          <w:rFonts w:ascii="Times New Roman" w:hAnsi="Times New Roman" w:cs="Times New Roman"/>
        </w:rPr>
        <w:t>"Отчет об уровне достаточности капитала для покрытия рисков, величине резервов на возможные потери по ссудам и иным активам (публикуемая форма)"</w:t>
      </w:r>
    </w:p>
    <w:p w:rsidR="00274BD0" w:rsidRDefault="00274BD0" w:rsidP="00274BD0">
      <w:pPr>
        <w:rPr>
          <w:rFonts w:ascii="Times New Roman" w:hAnsi="Times New Roman" w:cs="Times New Roman"/>
        </w:rPr>
      </w:pPr>
      <w:r w:rsidRPr="001413B7">
        <w:rPr>
          <w:rFonts w:ascii="Times New Roman" w:hAnsi="Times New Roman" w:cs="Times New Roman"/>
        </w:rPr>
        <w:t>В таблице ниже представлен</w:t>
      </w:r>
      <w:r>
        <w:rPr>
          <w:rFonts w:ascii="Times New Roman" w:hAnsi="Times New Roman" w:cs="Times New Roman"/>
        </w:rPr>
        <w:t>о</w:t>
      </w:r>
      <w:r w:rsidRPr="001413B7">
        <w:rPr>
          <w:rFonts w:ascii="Times New Roman" w:hAnsi="Times New Roman" w:cs="Times New Roman"/>
        </w:rPr>
        <w:t xml:space="preserve"> </w:t>
      </w:r>
      <w:r>
        <w:rPr>
          <w:rFonts w:ascii="Times New Roman" w:hAnsi="Times New Roman" w:cs="Times New Roman"/>
        </w:rPr>
        <w:t>с</w:t>
      </w:r>
      <w:r w:rsidRPr="00477F0E">
        <w:rPr>
          <w:rFonts w:ascii="Times New Roman" w:eastAsia="Times New Roman" w:hAnsi="Times New Roman"/>
        </w:rPr>
        <w:t>опоставление данных бухгалтерского баланса, являющихся источниками для составления раздела 1 отчета об уровне</w:t>
      </w:r>
      <w:r>
        <w:rPr>
          <w:rFonts w:ascii="Times New Roman" w:hAnsi="Times New Roman"/>
        </w:rPr>
        <w:t xml:space="preserve"> </w:t>
      </w:r>
      <w:r w:rsidRPr="00477F0E">
        <w:rPr>
          <w:rFonts w:ascii="Times New Roman" w:eastAsia="Times New Roman" w:hAnsi="Times New Roman"/>
        </w:rPr>
        <w:t>достаточности капитала, с элементами собственных средств (капитала)</w:t>
      </w:r>
      <w:r w:rsidRPr="001413B7">
        <w:rPr>
          <w:rFonts w:ascii="Times New Roman" w:hAnsi="Times New Roman" w:cs="Times New Roman"/>
        </w:rPr>
        <w:t xml:space="preserve"> по состоянию на </w:t>
      </w:r>
      <w:r>
        <w:rPr>
          <w:rFonts w:ascii="Times New Roman" w:hAnsi="Times New Roman" w:cs="Times New Roman"/>
        </w:rPr>
        <w:t>30 июня 2018 года</w:t>
      </w:r>
    </w:p>
    <w:p w:rsidR="00274BD0" w:rsidRPr="001413B7" w:rsidRDefault="00274BD0" w:rsidP="00274BD0">
      <w:pPr>
        <w:pStyle w:val="Heading1"/>
        <w:numPr>
          <w:ilvl w:val="0"/>
          <w:numId w:val="0"/>
        </w:numPr>
        <w:spacing w:line="226" w:lineRule="auto"/>
        <w:ind w:left="851" w:hanging="851"/>
        <w:jc w:val="both"/>
        <w:rPr>
          <w:rFonts w:ascii="Times New Roman" w:hAnsi="Times New Roman"/>
        </w:rPr>
      </w:pPr>
    </w:p>
    <w:tbl>
      <w:tblPr>
        <w:tblW w:w="8912" w:type="dxa"/>
        <w:tblInd w:w="-10" w:type="dxa"/>
        <w:tblLayout w:type="fixed"/>
        <w:tblLook w:val="04A0" w:firstRow="1" w:lastRow="0" w:firstColumn="1" w:lastColumn="0" w:noHBand="0" w:noVBand="1"/>
      </w:tblPr>
      <w:tblGrid>
        <w:gridCol w:w="832"/>
        <w:gridCol w:w="2120"/>
        <w:gridCol w:w="832"/>
        <w:gridCol w:w="1319"/>
        <w:gridCol w:w="1890"/>
        <w:gridCol w:w="832"/>
        <w:gridCol w:w="1087"/>
      </w:tblGrid>
      <w:tr w:rsidR="00274BD0" w:rsidRPr="007C58C4" w:rsidTr="00274BD0">
        <w:trPr>
          <w:trHeight w:val="765"/>
        </w:trPr>
        <w:tc>
          <w:tcPr>
            <w:tcW w:w="83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Номер</w:t>
            </w:r>
          </w:p>
        </w:tc>
        <w:tc>
          <w:tcPr>
            <w:tcW w:w="4271" w:type="dxa"/>
            <w:gridSpan w:val="3"/>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Бухгалтерский баланс</w:t>
            </w:r>
          </w:p>
        </w:tc>
        <w:tc>
          <w:tcPr>
            <w:tcW w:w="3809" w:type="dxa"/>
            <w:gridSpan w:val="3"/>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44" w:anchor="/document/71548068/entry/791" w:history="1">
              <w:r w:rsidR="00274BD0" w:rsidRPr="007C58C4">
                <w:rPr>
                  <w:rFonts w:eastAsia="Times New Roman"/>
                  <w:lang w:eastAsia="ru-RU"/>
                </w:rPr>
                <w:t>Отчет об уровне достаточности капитала (раздел 1 формы 0409808)</w:t>
              </w:r>
            </w:hyperlink>
          </w:p>
        </w:tc>
      </w:tr>
      <w:tr w:rsidR="00274BD0" w:rsidRPr="007C58C4" w:rsidTr="00274BD0">
        <w:trPr>
          <w:trHeight w:val="255"/>
        </w:trPr>
        <w:tc>
          <w:tcPr>
            <w:tcW w:w="832" w:type="dxa"/>
            <w:vMerge/>
            <w:tcBorders>
              <w:top w:val="single" w:sz="8" w:space="0" w:color="000000"/>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Наименование статьи</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Номер строки</w:t>
            </w:r>
          </w:p>
        </w:tc>
        <w:tc>
          <w:tcPr>
            <w:tcW w:w="1319"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Данные</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Наименование показателя</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Номер строки</w:t>
            </w:r>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Данные на отчетную дату, тыс. руб.</w:t>
            </w:r>
          </w:p>
        </w:tc>
      </w:tr>
      <w:tr w:rsidR="00274BD0" w:rsidRPr="007C58C4" w:rsidTr="00274BD0">
        <w:trPr>
          <w:trHeight w:val="255"/>
        </w:trPr>
        <w:tc>
          <w:tcPr>
            <w:tcW w:w="832" w:type="dxa"/>
            <w:vMerge/>
            <w:tcBorders>
              <w:top w:val="single" w:sz="8" w:space="0" w:color="000000"/>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525"/>
        </w:trPr>
        <w:tc>
          <w:tcPr>
            <w:tcW w:w="832" w:type="dxa"/>
            <w:vMerge/>
            <w:tcBorders>
              <w:top w:val="single" w:sz="8" w:space="0" w:color="000000"/>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на отчетную дату, тыс. руб.</w:t>
            </w: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4</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5</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6</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w:t>
            </w:r>
          </w:p>
        </w:tc>
      </w:tr>
      <w:tr w:rsidR="00274BD0" w:rsidRPr="007C58C4" w:rsidTr="00274BD0">
        <w:trPr>
          <w:trHeight w:val="1275"/>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1</w:t>
            </w:r>
          </w:p>
        </w:tc>
        <w:tc>
          <w:tcPr>
            <w:tcW w:w="212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"Средства акционеров (участников)", "Эмиссионный доход", всего,</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24, 26</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421 202</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 том числе:</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020"/>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1.1</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отнесенные в базовый капитал</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421 202</w:t>
            </w: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"Уставный капитал и эмиссионный доход, всего,</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45" w:anchor="/document/71548068/entry/7911" w:history="1">
              <w:r w:rsidR="00274BD0" w:rsidRPr="007C58C4">
                <w:rPr>
                  <w:rFonts w:eastAsia="Times New Roman"/>
                  <w:lang w:eastAsia="ru-RU"/>
                </w:rPr>
                <w:t>1</w:t>
              </w:r>
            </w:hyperlink>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421 202</w:t>
            </w: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78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 том числе сформированный:"</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отнесенные в добавочный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"Инструменты добавочного капитала и эмиссионный доход, классифицируемые как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46" w:anchor="/document/71548068/entry/79131" w:history="1">
              <w:r w:rsidR="00274BD0" w:rsidRPr="007C58C4">
                <w:rPr>
                  <w:rFonts w:eastAsia="Times New Roman"/>
                  <w:lang w:eastAsia="ru-RU"/>
                </w:rPr>
                <w:t>31</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29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1.3</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отнесенные в дополнительный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"Инструменты дополнительного капитала и эмиссионный доход"</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47" w:anchor="/document/71548068/entry/79146" w:history="1">
              <w:r w:rsidR="00274BD0" w:rsidRPr="007C58C4">
                <w:rPr>
                  <w:rFonts w:eastAsia="Times New Roman"/>
                  <w:lang w:eastAsia="ru-RU"/>
                </w:rPr>
                <w:t>46</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256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"Средства кредитных организаций", "Средства клиентов, не являющихся кредитными организациями", всего, в том числе:</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15, 16</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1 356 560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205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2.1</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субординированные кредиты, отнесенные в добавочный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"Инструменты добавочного капитала и эмиссионный доход, классифицируемые как обязательства"</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48" w:anchor="/document/71548068/entry/79132" w:history="1">
              <w:r w:rsidR="00274BD0" w:rsidRPr="007C58C4">
                <w:rPr>
                  <w:rFonts w:eastAsia="Times New Roman"/>
                  <w:lang w:eastAsia="ru-RU"/>
                </w:rPr>
                <w:t>32</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29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субординированные кредиты, отнесенные в дополнительный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"Инструменты дополнительного капитала и эмиссионный доход", всего</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49" w:anchor="/document/71548068/entry/79146" w:history="1">
              <w:r w:rsidR="00274BD0" w:rsidRPr="007C58C4">
                <w:rPr>
                  <w:rFonts w:eastAsia="Times New Roman"/>
                  <w:lang w:eastAsia="ru-RU"/>
                </w:rPr>
                <w:t>46</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255"/>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2.2.1</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из них:</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52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субординированные кредиты</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530"/>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3</w:t>
            </w:r>
          </w:p>
        </w:tc>
        <w:tc>
          <w:tcPr>
            <w:tcW w:w="212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"Основные средства, нематериальные активы и материальные запасы", всего,</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50" w:anchor="/document/71548068/entry/107710" w:history="1">
              <w:r w:rsidR="00274BD0" w:rsidRPr="007C58C4">
                <w:rPr>
                  <w:rFonts w:eastAsia="Times New Roman"/>
                  <w:lang w:eastAsia="ru-RU"/>
                </w:rPr>
                <w:t>10</w:t>
              </w:r>
            </w:hyperlink>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48 275</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 том числе:</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275"/>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3.1</w:t>
            </w:r>
          </w:p>
        </w:tc>
        <w:tc>
          <w:tcPr>
            <w:tcW w:w="212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нематериальные активы, уменьшающие базовый капитал всего,</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22 419</w:t>
            </w:r>
          </w:p>
        </w:tc>
        <w:tc>
          <w:tcPr>
            <w:tcW w:w="189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из них:</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785"/>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3.1.1</w:t>
            </w:r>
          </w:p>
        </w:tc>
        <w:tc>
          <w:tcPr>
            <w:tcW w:w="212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деловая репутация (гудвил) за вычетом отложенных налоговых обязательств</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"Деловая репутация</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51" w:anchor="/document/71548068/entry/7918" w:history="1">
              <w:r w:rsidR="00274BD0" w:rsidRPr="007C58C4">
                <w:rPr>
                  <w:rFonts w:eastAsia="Times New Roman"/>
                  <w:lang w:eastAsia="ru-RU"/>
                </w:rPr>
                <w:t>8</w:t>
              </w:r>
            </w:hyperlink>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76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single" w:sz="8" w:space="0" w:color="000000"/>
              <w:left w:val="nil"/>
              <w:bottom w:val="nil"/>
              <w:right w:val="single" w:sz="8" w:space="0" w:color="000000"/>
            </w:tcBorders>
            <w:shd w:val="clear" w:color="auto" w:fill="auto"/>
            <w:vAlign w:val="center"/>
            <w:hideMark/>
          </w:tcPr>
          <w:p w:rsidR="00274BD0" w:rsidRPr="007C58C4" w:rsidRDefault="00364D88" w:rsidP="00274BD0">
            <w:pPr>
              <w:spacing w:after="0" w:line="240" w:lineRule="auto"/>
              <w:rPr>
                <w:rFonts w:eastAsia="Times New Roman"/>
                <w:lang w:eastAsia="ru-RU"/>
              </w:rPr>
            </w:pPr>
            <w:hyperlink r:id="rId52" w:anchor="/document/71759692/entry/61231" w:history="1">
              <w:r w:rsidR="00274BD0" w:rsidRPr="007C58C4">
                <w:rPr>
                  <w:rFonts w:eastAsia="Times New Roman"/>
                  <w:lang w:eastAsia="ru-RU"/>
                </w:rPr>
                <w:t>(строка 5.1 настоящей таблицы)</w:t>
              </w:r>
            </w:hyperlink>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(гудвил) за вычетом</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51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отложенных налоговых</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обязательств"</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51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single" w:sz="8" w:space="0" w:color="000000"/>
              <w:left w:val="nil"/>
              <w:bottom w:val="nil"/>
              <w:right w:val="single" w:sz="8" w:space="0" w:color="000000"/>
            </w:tcBorders>
            <w:shd w:val="clear" w:color="auto" w:fill="auto"/>
            <w:vAlign w:val="center"/>
            <w:hideMark/>
          </w:tcPr>
          <w:p w:rsidR="00274BD0" w:rsidRPr="007C58C4" w:rsidRDefault="00364D88" w:rsidP="00274BD0">
            <w:pPr>
              <w:spacing w:after="0" w:line="240" w:lineRule="auto"/>
              <w:rPr>
                <w:rFonts w:eastAsia="Times New Roman"/>
                <w:lang w:eastAsia="ru-RU"/>
              </w:rPr>
            </w:pPr>
            <w:hyperlink r:id="rId53" w:anchor="/document/71759692/entry/61231" w:history="1">
              <w:r w:rsidR="00274BD0" w:rsidRPr="007C58C4">
                <w:rPr>
                  <w:rFonts w:eastAsia="Times New Roman"/>
                  <w:lang w:eastAsia="ru-RU"/>
                </w:rPr>
                <w:t>(строка 5.1 настоящей</w:t>
              </w:r>
            </w:hyperlink>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single" w:sz="8" w:space="0" w:color="000000"/>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таблицы)</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805"/>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3.1.2</w:t>
            </w:r>
          </w:p>
        </w:tc>
        <w:tc>
          <w:tcPr>
            <w:tcW w:w="212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иные нематериальные активы (кроме деловой репутации) за вычетом отложенных налоговых обязательств</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"Нематериальные активы (кроме деловой репутации и сумм прав по обслуживанию ипотечных кредитов) за вычетом отложенных налоговых</w:t>
            </w:r>
          </w:p>
        </w:tc>
        <w:tc>
          <w:tcPr>
            <w:tcW w:w="832" w:type="dxa"/>
            <w:vMerge w:val="restart"/>
            <w:tcBorders>
              <w:top w:val="nil"/>
              <w:left w:val="single" w:sz="8" w:space="0" w:color="000000"/>
              <w:bottom w:val="nil"/>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54" w:anchor="/document/71548068/entry/7919" w:history="1">
              <w:r w:rsidR="00274BD0" w:rsidRPr="007C58C4">
                <w:rPr>
                  <w:rFonts w:eastAsia="Times New Roman"/>
                  <w:lang w:eastAsia="ru-RU"/>
                </w:rPr>
                <w:t>9</w:t>
              </w:r>
            </w:hyperlink>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22 419</w:t>
            </w:r>
          </w:p>
        </w:tc>
      </w:tr>
      <w:tr w:rsidR="00274BD0" w:rsidRPr="007C58C4" w:rsidTr="00274BD0">
        <w:trPr>
          <w:trHeight w:val="5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nil"/>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03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tcBorders>
              <w:top w:val="single" w:sz="8" w:space="0" w:color="000000"/>
              <w:left w:val="nil"/>
              <w:bottom w:val="nil"/>
              <w:right w:val="single" w:sz="8" w:space="0" w:color="000000"/>
            </w:tcBorders>
            <w:shd w:val="clear" w:color="auto" w:fill="auto"/>
            <w:vAlign w:val="center"/>
            <w:hideMark/>
          </w:tcPr>
          <w:p w:rsidR="00274BD0" w:rsidRPr="007C58C4" w:rsidRDefault="00364D88" w:rsidP="00274BD0">
            <w:pPr>
              <w:spacing w:after="0" w:line="240" w:lineRule="auto"/>
              <w:rPr>
                <w:rFonts w:eastAsia="Times New Roman"/>
                <w:lang w:eastAsia="ru-RU"/>
              </w:rPr>
            </w:pPr>
            <w:hyperlink r:id="rId55" w:anchor="/document/71759692/entry/61232" w:history="1">
              <w:r w:rsidR="00274BD0" w:rsidRPr="007C58C4">
                <w:rPr>
                  <w:rFonts w:eastAsia="Times New Roman"/>
                  <w:lang w:eastAsia="ru-RU"/>
                </w:rPr>
                <w:t>(строка 5.2 настоящей таблицы)</w:t>
              </w:r>
            </w:hyperlink>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single" w:sz="8" w:space="0" w:color="000000"/>
              <w:left w:val="nil"/>
              <w:bottom w:val="nil"/>
              <w:right w:val="single" w:sz="8" w:space="0" w:color="000000"/>
            </w:tcBorders>
            <w:shd w:val="clear" w:color="auto" w:fill="auto"/>
            <w:vAlign w:val="center"/>
            <w:hideMark/>
          </w:tcPr>
          <w:p w:rsidR="00274BD0" w:rsidRPr="007C58C4" w:rsidRDefault="00364D88" w:rsidP="00274BD0">
            <w:pPr>
              <w:spacing w:after="0" w:line="240" w:lineRule="auto"/>
              <w:rPr>
                <w:rFonts w:eastAsia="Times New Roman"/>
                <w:lang w:eastAsia="ru-RU"/>
              </w:rPr>
            </w:pPr>
            <w:hyperlink r:id="rId56" w:anchor="/document/71759692/entry/61232" w:history="1">
              <w:r w:rsidR="00274BD0" w:rsidRPr="007C58C4">
                <w:rPr>
                  <w:rFonts w:eastAsia="Times New Roman"/>
                  <w:lang w:eastAsia="ru-RU"/>
                </w:rPr>
                <w:t>обязательств" (строка 5.2 настоящей таблицы)</w:t>
              </w:r>
            </w:hyperlink>
          </w:p>
        </w:tc>
        <w:tc>
          <w:tcPr>
            <w:tcW w:w="832" w:type="dxa"/>
            <w:vMerge/>
            <w:tcBorders>
              <w:top w:val="nil"/>
              <w:left w:val="single" w:sz="8" w:space="0" w:color="000000"/>
              <w:bottom w:val="nil"/>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129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3.2</w:t>
            </w:r>
          </w:p>
        </w:tc>
        <w:tc>
          <w:tcPr>
            <w:tcW w:w="2120" w:type="dxa"/>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нематериальные активы, уменьшающие добавочный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"нематериальные активы", подлежащие поэтапному исключению</w:t>
            </w:r>
          </w:p>
        </w:tc>
        <w:tc>
          <w:tcPr>
            <w:tcW w:w="832" w:type="dxa"/>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57" w:anchor="/document/77660145/entry/7914111" w:history="1">
              <w:r w:rsidR="00274BD0" w:rsidRPr="007C58C4">
                <w:rPr>
                  <w:rFonts w:eastAsia="Times New Roman"/>
                  <w:lang w:eastAsia="ru-RU"/>
                </w:rPr>
                <w:t>41.1.1</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03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4</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"Отложенный налоговый актив", всего, в том числе:</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58" w:anchor="/document/71548068/entry/10779" w:history="1">
              <w:r w:rsidR="00274BD0" w:rsidRPr="007C58C4">
                <w:rPr>
                  <w:rFonts w:eastAsia="Times New Roman"/>
                  <w:lang w:eastAsia="ru-RU"/>
                </w:rPr>
                <w:t>9</w:t>
              </w:r>
            </w:hyperlink>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8 673</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154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4.1</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отложенные налоговые активы, зависящие от будущей прибыли</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7 891</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"Отложенные налоговые активы, зависящие от будущей прибыли"</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59" w:anchor="/document/71548068/entry/79110" w:history="1">
              <w:r w:rsidR="00274BD0" w:rsidRPr="007C58C4">
                <w:rPr>
                  <w:rFonts w:eastAsia="Times New Roman"/>
                  <w:lang w:eastAsia="ru-RU"/>
                </w:rPr>
                <w:t>10</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7 891</w:t>
            </w:r>
          </w:p>
        </w:tc>
      </w:tr>
      <w:tr w:rsidR="00274BD0" w:rsidRPr="007C58C4" w:rsidTr="00274BD0">
        <w:trPr>
          <w:trHeight w:val="154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4.2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отложенные налоговые активы, не зависящие от будущей прибыли</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"Отложенные налоговые активы, не зависящие от будущей прибыли"</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0" w:anchor="/document/71548068/entry/79121" w:history="1">
              <w:r w:rsidR="00274BD0" w:rsidRPr="007C58C4">
                <w:rPr>
                  <w:rFonts w:eastAsia="Times New Roman"/>
                  <w:lang w:eastAsia="ru-RU"/>
                </w:rPr>
                <w:t>21</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03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5</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"Отложенные налоговые обязательства", всего, из них:</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1" w:anchor="/document/71548068/entry/107720" w:history="1">
              <w:r w:rsidR="00274BD0" w:rsidRPr="007C58C4">
                <w:rPr>
                  <w:rFonts w:eastAsia="Times New Roman"/>
                  <w:lang w:eastAsia="ru-RU"/>
                </w:rPr>
                <w:t>20</w:t>
              </w:r>
            </w:hyperlink>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566</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154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5.1</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rPr>
                <w:rFonts w:eastAsia="Times New Roman"/>
                <w:lang w:eastAsia="ru-RU"/>
              </w:rPr>
            </w:pPr>
            <w:hyperlink r:id="rId62" w:anchor="/document/71759692/entry/61122" w:history="1">
              <w:r w:rsidR="00274BD0" w:rsidRPr="007C58C4">
                <w:rPr>
                  <w:rFonts w:eastAsia="Times New Roman"/>
                  <w:lang w:eastAsia="ru-RU"/>
                </w:rPr>
                <w:t>уменьшающие деловую репутацию (строка 3.1.1 настоящей таблицы)</w:t>
              </w:r>
            </w:hyperlink>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54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5.2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rPr>
                <w:rFonts w:eastAsia="Times New Roman"/>
                <w:lang w:eastAsia="ru-RU"/>
              </w:rPr>
            </w:pPr>
            <w:hyperlink r:id="rId63" w:anchor="/document/71759692/entry/61123" w:history="1">
              <w:r w:rsidR="00274BD0" w:rsidRPr="007C58C4">
                <w:rPr>
                  <w:rFonts w:eastAsia="Times New Roman"/>
                  <w:lang w:eastAsia="ru-RU"/>
                </w:rPr>
                <w:t>уменьшающие иные нематериальные активы (строка 3.1.2 настоящей таблицы)</w:t>
              </w:r>
            </w:hyperlink>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6</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"Собственные акции (доли), выкупленные у акционеров (участников)", всего, в том числе:</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4" w:anchor="/document/71548068/entry/107725" w:history="1">
              <w:r w:rsidR="00274BD0" w:rsidRPr="007C58C4">
                <w:rPr>
                  <w:rFonts w:eastAsia="Times New Roman"/>
                  <w:lang w:eastAsia="ru-RU"/>
                </w:rPr>
                <w:t>25</w:t>
              </w:r>
            </w:hyperlink>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78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6.1</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уменьшающие базовый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"Вложения в собственные акции (доли)"</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5" w:anchor="/document/71548068/entry/79116" w:history="1">
              <w:r w:rsidR="00274BD0" w:rsidRPr="007C58C4">
                <w:rPr>
                  <w:rFonts w:eastAsia="Times New Roman"/>
                  <w:lang w:eastAsia="ru-RU"/>
                </w:rPr>
                <w:t>16</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3585"/>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6.2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уменьшающие добавочный капитал</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"Вложения в собственные инструменты добавочного капитала", "собственные акции (доли), приобретенные (выкупленные) у акционеров (участников)", подлежащие поэтапному исключению</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37, 41.1.2</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765"/>
        </w:trPr>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6.3</w:t>
            </w:r>
          </w:p>
        </w:tc>
        <w:tc>
          <w:tcPr>
            <w:tcW w:w="212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уменьшающие дополнительный капитал</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"Вложения в собственные инструменты</w:t>
            </w:r>
          </w:p>
        </w:tc>
        <w:tc>
          <w:tcPr>
            <w:tcW w:w="83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6" w:anchor="/document/71548068/entry/79152" w:history="1">
              <w:r w:rsidR="00274BD0" w:rsidRPr="007C58C4">
                <w:rPr>
                  <w:rFonts w:eastAsia="Times New Roman"/>
                  <w:lang w:eastAsia="ru-RU"/>
                </w:rPr>
                <w:t>52</w:t>
              </w:r>
            </w:hyperlink>
          </w:p>
        </w:tc>
        <w:tc>
          <w:tcPr>
            <w:tcW w:w="108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51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дополнительного</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55"/>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270"/>
        </w:trPr>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120"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31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капитала"</w:t>
            </w:r>
          </w:p>
        </w:tc>
        <w:tc>
          <w:tcPr>
            <w:tcW w:w="83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08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537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"Средства в кредитных организациях", "Чистая ссудная задолженность", "Чистые вложения в ценные бумаги и другие финансовые активы, имеющиеся в наличии для продажи", "Чистые вложения в ценные бумаги, удерживаемые до погашения", всего, в том числе:</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3, 5, 6, 7</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2 443 897</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7.1</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несущественные вложения в базовый капитал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"Несущественные вложения в инструменты базового капитала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7" w:anchor="/document/71548068/entry/79118" w:history="1">
              <w:r w:rsidR="00274BD0" w:rsidRPr="007C58C4">
                <w:rPr>
                  <w:rFonts w:eastAsia="Times New Roman"/>
                  <w:lang w:eastAsia="ru-RU"/>
                </w:rPr>
                <w:t>18</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7.2</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существенные вложения в базовый капитал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"Существенные вложения в инструменты базового капитала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8" w:anchor="/document/71548068/entry/79119" w:history="1">
              <w:r w:rsidR="00274BD0" w:rsidRPr="007C58C4">
                <w:rPr>
                  <w:rFonts w:eastAsia="Times New Roman"/>
                  <w:lang w:eastAsia="ru-RU"/>
                </w:rPr>
                <w:t>19</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7.3</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несущественные вложения в добавочный капитал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"Несущественные вложения в инструменты добавочного капитала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69" w:anchor="/document/71548068/entry/79139" w:history="1">
              <w:r w:rsidR="00274BD0" w:rsidRPr="007C58C4">
                <w:rPr>
                  <w:rFonts w:eastAsia="Times New Roman"/>
                  <w:lang w:eastAsia="ru-RU"/>
                </w:rPr>
                <w:t>39</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7.4</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существенные вложения в добавочный капитал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"Существенные вложения в инструменты добавочного капитала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70" w:anchor="/document/71548068/entry/79140" w:history="1">
              <w:r w:rsidR="00274BD0" w:rsidRPr="007C58C4">
                <w:rPr>
                  <w:rFonts w:eastAsia="Times New Roman"/>
                  <w:lang w:eastAsia="ru-RU"/>
                </w:rPr>
                <w:t>40</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7.5</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несущественные вложения в дополнительный капитал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"Несущественные вложения в инструменты дополнительного капитала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71" w:anchor="/document/71548068/entry/79154" w:history="1">
              <w:r w:rsidR="00274BD0" w:rsidRPr="007C58C4">
                <w:rPr>
                  <w:rFonts w:eastAsia="Times New Roman"/>
                  <w:lang w:eastAsia="ru-RU"/>
                </w:rPr>
                <w:t>54</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r w:rsidR="00274BD0" w:rsidRPr="007C58C4" w:rsidTr="00274BD0">
        <w:trPr>
          <w:trHeight w:val="1800"/>
        </w:trPr>
        <w:tc>
          <w:tcPr>
            <w:tcW w:w="83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7.6</w:t>
            </w:r>
          </w:p>
        </w:tc>
        <w:tc>
          <w:tcPr>
            <w:tcW w:w="212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существенные вложения в дополнительный капитал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X</w:t>
            </w:r>
          </w:p>
        </w:tc>
        <w:tc>
          <w:tcPr>
            <w:tcW w:w="131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c>
          <w:tcPr>
            <w:tcW w:w="1890"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"Существенные вложения в инструменты дополнительного капитала финансовых организаций"</w:t>
            </w:r>
          </w:p>
        </w:tc>
        <w:tc>
          <w:tcPr>
            <w:tcW w:w="832" w:type="dxa"/>
            <w:tcBorders>
              <w:top w:val="nil"/>
              <w:left w:val="nil"/>
              <w:bottom w:val="single" w:sz="8" w:space="0" w:color="000000"/>
              <w:right w:val="single" w:sz="8" w:space="0" w:color="000000"/>
            </w:tcBorders>
            <w:shd w:val="clear" w:color="auto" w:fill="auto"/>
            <w:vAlign w:val="center"/>
            <w:hideMark/>
          </w:tcPr>
          <w:p w:rsidR="00274BD0" w:rsidRPr="007C58C4" w:rsidRDefault="00364D88" w:rsidP="00274BD0">
            <w:pPr>
              <w:spacing w:after="0" w:line="240" w:lineRule="auto"/>
              <w:jc w:val="center"/>
              <w:rPr>
                <w:rFonts w:eastAsia="Times New Roman"/>
                <w:lang w:eastAsia="ru-RU"/>
              </w:rPr>
            </w:pPr>
            <w:hyperlink r:id="rId72" w:anchor="/document/71548068/entry/79155" w:history="1">
              <w:r w:rsidR="00274BD0" w:rsidRPr="007C58C4">
                <w:rPr>
                  <w:rFonts w:eastAsia="Times New Roman"/>
                  <w:lang w:eastAsia="ru-RU"/>
                </w:rPr>
                <w:t>55</w:t>
              </w:r>
            </w:hyperlink>
          </w:p>
        </w:tc>
        <w:tc>
          <w:tcPr>
            <w:tcW w:w="108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right"/>
              <w:rPr>
                <w:rFonts w:eastAsia="Times New Roman"/>
                <w:lang w:eastAsia="ru-RU"/>
              </w:rPr>
            </w:pPr>
            <w:r w:rsidRPr="007C58C4">
              <w:rPr>
                <w:rFonts w:eastAsia="Times New Roman"/>
                <w:lang w:eastAsia="ru-RU"/>
              </w:rPr>
              <w:t>0</w:t>
            </w:r>
          </w:p>
        </w:tc>
      </w:tr>
    </w:tbl>
    <w:p w:rsidR="00274BD0" w:rsidRDefault="00274BD0" w:rsidP="00274BD0">
      <w:pPr>
        <w:pStyle w:val="Heading1"/>
        <w:numPr>
          <w:ilvl w:val="0"/>
          <w:numId w:val="0"/>
        </w:numPr>
        <w:spacing w:line="226" w:lineRule="auto"/>
        <w:ind w:left="851" w:hanging="851"/>
        <w:jc w:val="both"/>
        <w:rPr>
          <w:rFonts w:ascii="Times New Roman" w:hAnsi="Times New Roman"/>
        </w:rPr>
      </w:pPr>
      <w:bookmarkStart w:id="57" w:name="_Toc520805516"/>
      <w:r>
        <w:rPr>
          <w:rFonts w:ascii="Times New Roman" w:hAnsi="Times New Roman"/>
        </w:rPr>
        <w:t>1.5.3</w:t>
      </w:r>
      <w:r w:rsidRPr="001413B7">
        <w:rPr>
          <w:rFonts w:ascii="Times New Roman" w:hAnsi="Times New Roman"/>
        </w:rPr>
        <w:t>.</w:t>
      </w:r>
      <w:r>
        <w:rPr>
          <w:rFonts w:ascii="Times New Roman" w:hAnsi="Times New Roman"/>
        </w:rPr>
        <w:t>2</w:t>
      </w:r>
      <w:r w:rsidRPr="001413B7">
        <w:rPr>
          <w:rFonts w:ascii="Times New Roman" w:hAnsi="Times New Roman"/>
        </w:rPr>
        <w:tab/>
      </w:r>
      <w:r w:rsidRPr="006B0401">
        <w:rPr>
          <w:rFonts w:ascii="Times New Roman" w:hAnsi="Times New Roman"/>
        </w:rPr>
        <w:t>Информация о требованиях (обязательствах), взвешенных по уровню риска,</w:t>
      </w:r>
      <w:r>
        <w:rPr>
          <w:rFonts w:ascii="Times New Roman" w:hAnsi="Times New Roman"/>
        </w:rPr>
        <w:t xml:space="preserve"> </w:t>
      </w:r>
      <w:r w:rsidRPr="006B0401">
        <w:rPr>
          <w:rFonts w:ascii="Times New Roman" w:hAnsi="Times New Roman"/>
        </w:rPr>
        <w:t>и о минимальном размере капитала, необходимом для покрытия рисков</w:t>
      </w:r>
      <w:bookmarkEnd w:id="57"/>
    </w:p>
    <w:tbl>
      <w:tblPr>
        <w:tblW w:w="7938" w:type="dxa"/>
        <w:tblLayout w:type="fixed"/>
        <w:tblLook w:val="04A0" w:firstRow="1" w:lastRow="0" w:firstColumn="1" w:lastColumn="0" w:noHBand="0" w:noVBand="1"/>
      </w:tblPr>
      <w:tblGrid>
        <w:gridCol w:w="912"/>
        <w:gridCol w:w="2515"/>
        <w:gridCol w:w="1535"/>
        <w:gridCol w:w="1417"/>
        <w:gridCol w:w="1559"/>
      </w:tblGrid>
      <w:tr w:rsidR="00274BD0" w:rsidRPr="007C58C4" w:rsidTr="00274BD0">
        <w:trPr>
          <w:trHeight w:val="255"/>
        </w:trPr>
        <w:tc>
          <w:tcPr>
            <w:tcW w:w="7938" w:type="dxa"/>
            <w:gridSpan w:val="5"/>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eastAsia="Times New Roman"/>
                <w:b/>
                <w:bCs/>
                <w:lang w:eastAsia="ru-RU"/>
              </w:rPr>
            </w:pPr>
            <w:r w:rsidRPr="007C58C4">
              <w:rPr>
                <w:rFonts w:eastAsia="Times New Roman"/>
                <w:b/>
                <w:bCs/>
                <w:lang w:eastAsia="ru-RU"/>
              </w:rPr>
              <w:t xml:space="preserve"> </w:t>
            </w:r>
          </w:p>
        </w:tc>
      </w:tr>
      <w:tr w:rsidR="00274BD0" w:rsidRPr="007C58C4" w:rsidTr="00274BD0">
        <w:trPr>
          <w:trHeight w:val="255"/>
        </w:trPr>
        <w:tc>
          <w:tcPr>
            <w:tcW w:w="7938" w:type="dxa"/>
            <w:gridSpan w:val="5"/>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eastAsia="Times New Roman"/>
                <w:b/>
                <w:bCs/>
                <w:lang w:eastAsia="ru-RU"/>
              </w:rPr>
            </w:pPr>
          </w:p>
        </w:tc>
      </w:tr>
      <w:tr w:rsidR="00274BD0" w:rsidRPr="007C58C4" w:rsidTr="00274BD0">
        <w:trPr>
          <w:trHeight w:val="270"/>
        </w:trPr>
        <w:tc>
          <w:tcPr>
            <w:tcW w:w="912" w:type="dxa"/>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eastAsia="Times New Roman"/>
                <w:b/>
                <w:bCs/>
                <w:lang w:eastAsia="ru-RU"/>
              </w:rPr>
            </w:pPr>
          </w:p>
        </w:tc>
        <w:tc>
          <w:tcPr>
            <w:tcW w:w="2515" w:type="dxa"/>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ascii="Times New Roman" w:eastAsia="Times New Roman" w:hAnsi="Times New Roman" w:cs="Times New Roman"/>
                <w:lang w:eastAsia="ru-RU"/>
              </w:rPr>
            </w:pPr>
          </w:p>
        </w:tc>
        <w:tc>
          <w:tcPr>
            <w:tcW w:w="1535" w:type="dxa"/>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ascii="Times New Roman" w:eastAsia="Times New Roman" w:hAnsi="Times New Roman" w:cs="Times New Roman"/>
                <w:lang w:eastAsia="ru-RU"/>
              </w:rPr>
            </w:pPr>
          </w:p>
        </w:tc>
        <w:tc>
          <w:tcPr>
            <w:tcW w:w="1417" w:type="dxa"/>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ascii="Times New Roman" w:eastAsia="Times New Roman" w:hAnsi="Times New Roman" w:cs="Times New Roman"/>
                <w:lang w:eastAsia="ru-RU"/>
              </w:rPr>
            </w:pPr>
          </w:p>
        </w:tc>
        <w:tc>
          <w:tcPr>
            <w:tcW w:w="1559" w:type="dxa"/>
            <w:tcBorders>
              <w:top w:val="nil"/>
              <w:left w:val="nil"/>
              <w:bottom w:val="nil"/>
              <w:right w:val="nil"/>
            </w:tcBorders>
            <w:shd w:val="clear" w:color="auto" w:fill="auto"/>
            <w:noWrap/>
            <w:vAlign w:val="bottom"/>
            <w:hideMark/>
          </w:tcPr>
          <w:p w:rsidR="00274BD0" w:rsidRPr="007C58C4" w:rsidRDefault="00274BD0" w:rsidP="00274BD0">
            <w:pPr>
              <w:spacing w:after="0" w:line="240" w:lineRule="auto"/>
              <w:rPr>
                <w:rFonts w:ascii="Times New Roman" w:eastAsia="Times New Roman" w:hAnsi="Times New Roman" w:cs="Times New Roman"/>
                <w:lang w:eastAsia="ru-RU"/>
              </w:rPr>
            </w:pPr>
          </w:p>
        </w:tc>
      </w:tr>
      <w:tr w:rsidR="00274BD0" w:rsidRPr="007C58C4" w:rsidTr="00274BD0">
        <w:trPr>
          <w:trHeight w:val="1545"/>
        </w:trPr>
        <w:tc>
          <w:tcPr>
            <w:tcW w:w="91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Номер</w:t>
            </w:r>
          </w:p>
        </w:tc>
        <w:tc>
          <w:tcPr>
            <w:tcW w:w="251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Наименование показателя</w:t>
            </w:r>
          </w:p>
        </w:tc>
        <w:tc>
          <w:tcPr>
            <w:tcW w:w="2952"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Требования (обязательства), взвешенные по уровню риска</w:t>
            </w:r>
          </w:p>
        </w:tc>
        <w:tc>
          <w:tcPr>
            <w:tcW w:w="1559" w:type="dxa"/>
            <w:tcBorders>
              <w:top w:val="single" w:sz="8" w:space="0" w:color="000000"/>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Минимальный размер капитала, необходимый для покрытия рисков</w:t>
            </w:r>
          </w:p>
        </w:tc>
      </w:tr>
      <w:tr w:rsidR="00274BD0" w:rsidRPr="007C58C4" w:rsidTr="00274BD0">
        <w:trPr>
          <w:trHeight w:val="1035"/>
        </w:trPr>
        <w:tc>
          <w:tcPr>
            <w:tcW w:w="912" w:type="dxa"/>
            <w:vMerge/>
            <w:tcBorders>
              <w:top w:val="single" w:sz="8" w:space="0" w:color="000000"/>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515" w:type="dxa"/>
            <w:vMerge/>
            <w:tcBorders>
              <w:top w:val="single" w:sz="8" w:space="0" w:color="000000"/>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данные на отчетную дату</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данные на предыдущую отчетную дату</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данные на отчетную дату</w:t>
            </w:r>
          </w:p>
        </w:tc>
      </w:tr>
      <w:tr w:rsidR="00274BD0" w:rsidRPr="007C58C4" w:rsidTr="00274BD0">
        <w:trPr>
          <w:trHeight w:val="27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4</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5</w:t>
            </w:r>
          </w:p>
        </w:tc>
      </w:tr>
      <w:tr w:rsidR="00274BD0" w:rsidRPr="007C58C4" w:rsidTr="00274BD0">
        <w:trPr>
          <w:trHeight w:val="2055"/>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1</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Кредитный риск (за исключением кредитного риска контрагента), всего, в том числе:</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2 607 000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2 378 820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208 560   </w:t>
            </w:r>
          </w:p>
        </w:tc>
      </w:tr>
      <w:tr w:rsidR="00274BD0" w:rsidRPr="007C58C4" w:rsidTr="00274BD0">
        <w:trPr>
          <w:trHeight w:val="129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стандартизированного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2 607 000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2 378 820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208 560   </w:t>
            </w:r>
          </w:p>
        </w:tc>
      </w:tr>
      <w:tr w:rsidR="00274BD0" w:rsidRPr="007C58C4" w:rsidTr="00274BD0">
        <w:trPr>
          <w:trHeight w:val="78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3</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ПВР</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     </w:t>
            </w:r>
          </w:p>
        </w:tc>
      </w:tr>
      <w:tr w:rsidR="00274BD0" w:rsidRPr="007C58C4" w:rsidTr="00274BD0">
        <w:trPr>
          <w:trHeight w:val="1046"/>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4</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Кредитный риск контрагента, всего, в том числе:</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17 888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9 449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1 431   </w:t>
            </w:r>
          </w:p>
        </w:tc>
      </w:tr>
      <w:tr w:rsidR="00274BD0" w:rsidRPr="007C58C4" w:rsidTr="00274BD0">
        <w:trPr>
          <w:trHeight w:val="976"/>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5</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стандартизированного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17 888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9 449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1 431   </w:t>
            </w:r>
          </w:p>
        </w:tc>
      </w:tr>
      <w:tr w:rsidR="00274BD0" w:rsidRPr="007C58C4" w:rsidTr="00274BD0">
        <w:trPr>
          <w:trHeight w:val="1118"/>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6</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метода, основанного на внутренних моделях</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2537"/>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7</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Инвестиции в долевые ценные бумаги (акции, паи в паевых инвестиционных фондах) и доли участия в уставном капитале юридических лиц, не входящие в торговый портфель, при применении рыночного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099"/>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8</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Вложения в акции, паи инвестиционных и иных фондов - сквозной подход</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80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9</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Вложения в акции, паи инвестиционных и иных фондов - мандатный подход</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80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10</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Вложения в акции, паи инвестиционных и иных фондов - резервный подход</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27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11</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Риск расчетов</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579"/>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12</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Риск секьюритизации (за исключением риска секьюритизации торгового портфеля), всего, в том числе:</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29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13</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ПВР, основанного на рейтингах</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94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14</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ПВР с использованием формулы надзора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968"/>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15</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стандартизированного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78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16</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Рыночный риск, всего, в том числе:</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     </w:t>
            </w:r>
          </w:p>
        </w:tc>
      </w:tr>
      <w:tr w:rsidR="00274BD0" w:rsidRPr="007C58C4" w:rsidTr="00274BD0">
        <w:trPr>
          <w:trHeight w:val="129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17</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стандартизированного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126"/>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18</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метода, основанного на внутренних моделях</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78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19</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Операционный риск, всего, в том числе:</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554 113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437 213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44 329   </w:t>
            </w:r>
          </w:p>
        </w:tc>
      </w:tr>
      <w:tr w:rsidR="00274BD0" w:rsidRPr="007C58C4" w:rsidTr="00274BD0">
        <w:trPr>
          <w:trHeight w:val="1026"/>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20</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базового индикативного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554 113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437 213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44 329   </w:t>
            </w:r>
          </w:p>
        </w:tc>
      </w:tr>
      <w:tr w:rsidR="00274BD0" w:rsidRPr="007C58C4" w:rsidTr="00274BD0">
        <w:trPr>
          <w:trHeight w:val="1290"/>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21</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стандартизированного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545"/>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lastRenderedPageBreak/>
              <w:t>22</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при применении продвинутого (усовершенствованного)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1557"/>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23</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Активы (требования) ниже порога существенности для вычета из собственных средств (капитала), взвешенные с коэффициентом 250%</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2473"/>
        </w:trPr>
        <w:tc>
          <w:tcPr>
            <w:tcW w:w="912" w:type="dxa"/>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24</w:t>
            </w: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Минимальный размер корректировки на предельный размер снижения кредитного и операционного риска при применении ПВР и продвинутого (усовершенствованного) подхода</w:t>
            </w:r>
          </w:p>
        </w:tc>
        <w:tc>
          <w:tcPr>
            <w:tcW w:w="153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59"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r>
      <w:tr w:rsidR="00274BD0" w:rsidRPr="007C58C4" w:rsidTr="00274BD0">
        <w:trPr>
          <w:trHeight w:val="255"/>
        </w:trPr>
        <w:tc>
          <w:tcPr>
            <w:tcW w:w="91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jc w:val="center"/>
              <w:rPr>
                <w:rFonts w:eastAsia="Times New Roman"/>
                <w:lang w:eastAsia="ru-RU"/>
              </w:rPr>
            </w:pPr>
            <w:r w:rsidRPr="007C58C4">
              <w:rPr>
                <w:rFonts w:eastAsia="Times New Roman"/>
                <w:lang w:eastAsia="ru-RU"/>
              </w:rPr>
              <w:t>25</w:t>
            </w:r>
          </w:p>
        </w:tc>
        <w:tc>
          <w:tcPr>
            <w:tcW w:w="2515" w:type="dxa"/>
            <w:tcBorders>
              <w:top w:val="nil"/>
              <w:left w:val="nil"/>
              <w:bottom w:val="nil"/>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Итого</w:t>
            </w:r>
          </w:p>
        </w:tc>
        <w:tc>
          <w:tcPr>
            <w:tcW w:w="153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3 179 001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2 825 482   </w:t>
            </w:r>
          </w:p>
        </w:tc>
        <w:tc>
          <w:tcPr>
            <w:tcW w:w="155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xml:space="preserve">         254 320   </w:t>
            </w:r>
          </w:p>
        </w:tc>
      </w:tr>
      <w:tr w:rsidR="00274BD0" w:rsidRPr="007C58C4" w:rsidTr="00274BD0">
        <w:trPr>
          <w:trHeight w:val="255"/>
        </w:trPr>
        <w:tc>
          <w:tcPr>
            <w:tcW w:w="91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515" w:type="dxa"/>
            <w:tcBorders>
              <w:top w:val="nil"/>
              <w:left w:val="nil"/>
              <w:bottom w:val="nil"/>
              <w:right w:val="single" w:sz="8" w:space="0" w:color="000000"/>
            </w:tcBorders>
            <w:shd w:val="clear" w:color="auto" w:fill="auto"/>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 </w:t>
            </w:r>
          </w:p>
        </w:tc>
        <w:tc>
          <w:tcPr>
            <w:tcW w:w="1535"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55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r w:rsidR="00274BD0" w:rsidRPr="007C58C4" w:rsidTr="00274BD0">
        <w:trPr>
          <w:trHeight w:val="844"/>
        </w:trPr>
        <w:tc>
          <w:tcPr>
            <w:tcW w:w="912"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2515" w:type="dxa"/>
            <w:tcBorders>
              <w:top w:val="nil"/>
              <w:left w:val="nil"/>
              <w:bottom w:val="single" w:sz="8" w:space="0" w:color="000000"/>
              <w:right w:val="single" w:sz="8" w:space="0" w:color="000000"/>
            </w:tcBorders>
            <w:shd w:val="clear" w:color="auto" w:fill="auto"/>
            <w:vAlign w:val="center"/>
            <w:hideMark/>
          </w:tcPr>
          <w:p w:rsidR="00274BD0" w:rsidRPr="007C58C4" w:rsidRDefault="00274BD0" w:rsidP="00274BD0">
            <w:pPr>
              <w:spacing w:after="0" w:line="240" w:lineRule="auto"/>
              <w:rPr>
                <w:rFonts w:eastAsia="Times New Roman"/>
                <w:lang w:eastAsia="ru-RU"/>
              </w:rPr>
            </w:pPr>
            <w:r w:rsidRPr="007C58C4">
              <w:rPr>
                <w:rFonts w:eastAsia="Times New Roman"/>
                <w:lang w:eastAsia="ru-RU"/>
              </w:rPr>
              <w:t>(сумма строк 1 + 4 + 7 + 8 + 9 + 10 + 11 + 12 + 16 + 19 + 23 + 24)</w:t>
            </w:r>
          </w:p>
        </w:tc>
        <w:tc>
          <w:tcPr>
            <w:tcW w:w="1535"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c>
          <w:tcPr>
            <w:tcW w:w="1559" w:type="dxa"/>
            <w:vMerge/>
            <w:tcBorders>
              <w:top w:val="nil"/>
              <w:left w:val="single" w:sz="8" w:space="0" w:color="000000"/>
              <w:bottom w:val="single" w:sz="8" w:space="0" w:color="000000"/>
              <w:right w:val="single" w:sz="8" w:space="0" w:color="000000"/>
            </w:tcBorders>
            <w:vAlign w:val="center"/>
            <w:hideMark/>
          </w:tcPr>
          <w:p w:rsidR="00274BD0" w:rsidRPr="007C58C4" w:rsidRDefault="00274BD0" w:rsidP="00274BD0">
            <w:pPr>
              <w:spacing w:after="0" w:line="240" w:lineRule="auto"/>
              <w:rPr>
                <w:rFonts w:eastAsia="Times New Roman"/>
                <w:lang w:eastAsia="ru-RU"/>
              </w:rPr>
            </w:pPr>
          </w:p>
        </w:tc>
      </w:tr>
    </w:tbl>
    <w:p w:rsidR="00274BD0" w:rsidRDefault="00274BD0" w:rsidP="00274BD0">
      <w:pPr>
        <w:keepNext/>
        <w:spacing w:before="240" w:after="240" w:line="240" w:lineRule="auto"/>
        <w:rPr>
          <w:rFonts w:ascii="Times New Roman" w:hAnsi="Times New Roman" w:cs="Times New Roman"/>
        </w:rPr>
      </w:pPr>
      <w:r>
        <w:rPr>
          <w:rFonts w:ascii="Times New Roman" w:hAnsi="Times New Roman" w:cs="Times New Roman"/>
        </w:rPr>
        <w:t>По состоянию на 30 июня 2018 г. существенных изменений данных, представленных в таблице выше, не было.</w:t>
      </w:r>
    </w:p>
    <w:p w:rsidR="00274BD0" w:rsidRPr="003D0FAE" w:rsidRDefault="00274BD0" w:rsidP="00274BD0">
      <w:pPr>
        <w:pStyle w:val="Heading1"/>
        <w:numPr>
          <w:ilvl w:val="0"/>
          <w:numId w:val="0"/>
        </w:numPr>
        <w:spacing w:line="226" w:lineRule="auto"/>
        <w:ind w:left="851" w:hanging="851"/>
        <w:jc w:val="both"/>
        <w:rPr>
          <w:rFonts w:ascii="Times New Roman" w:hAnsi="Times New Roman"/>
        </w:rPr>
      </w:pPr>
      <w:bookmarkStart w:id="58" w:name="_Toc520805517"/>
      <w:r>
        <w:rPr>
          <w:rFonts w:ascii="Times New Roman" w:hAnsi="Times New Roman"/>
        </w:rPr>
        <w:t>1.5.3</w:t>
      </w:r>
      <w:r w:rsidRPr="001413B7">
        <w:rPr>
          <w:rFonts w:ascii="Times New Roman" w:hAnsi="Times New Roman"/>
        </w:rPr>
        <w:t>.</w:t>
      </w:r>
      <w:r>
        <w:rPr>
          <w:rFonts w:ascii="Times New Roman" w:hAnsi="Times New Roman"/>
        </w:rPr>
        <w:t>3</w:t>
      </w:r>
      <w:r w:rsidRPr="001413B7">
        <w:rPr>
          <w:rFonts w:ascii="Times New Roman" w:hAnsi="Times New Roman"/>
        </w:rPr>
        <w:tab/>
      </w:r>
      <w:r w:rsidRPr="003D0FAE">
        <w:rPr>
          <w:rFonts w:ascii="Times New Roman" w:hAnsi="Times New Roman"/>
        </w:rPr>
        <w:t>Сведения об обремененных и необремененных активах</w:t>
      </w:r>
      <w:bookmarkEnd w:id="58"/>
    </w:p>
    <w:tbl>
      <w:tblPr>
        <w:tblW w:w="9639" w:type="dxa"/>
        <w:tblLayout w:type="fixed"/>
        <w:tblLook w:val="04A0" w:firstRow="1" w:lastRow="0" w:firstColumn="1" w:lastColumn="0" w:noHBand="0" w:noVBand="1"/>
      </w:tblPr>
      <w:tblGrid>
        <w:gridCol w:w="851"/>
        <w:gridCol w:w="2821"/>
        <w:gridCol w:w="864"/>
        <w:gridCol w:w="1985"/>
        <w:gridCol w:w="1134"/>
        <w:gridCol w:w="1984"/>
      </w:tblGrid>
      <w:tr w:rsidR="00274BD0" w:rsidRPr="00A42F04" w:rsidTr="00274BD0">
        <w:trPr>
          <w:trHeight w:val="255"/>
        </w:trPr>
        <w:tc>
          <w:tcPr>
            <w:tcW w:w="7655" w:type="dxa"/>
            <w:gridSpan w:val="5"/>
            <w:tcBorders>
              <w:top w:val="nil"/>
              <w:left w:val="nil"/>
              <w:bottom w:val="nil"/>
              <w:right w:val="nil"/>
            </w:tcBorders>
            <w:shd w:val="clear" w:color="auto" w:fill="auto"/>
            <w:noWrap/>
            <w:vAlign w:val="bottom"/>
            <w:hideMark/>
          </w:tcPr>
          <w:p w:rsidR="00274BD0" w:rsidRPr="00A42F04" w:rsidRDefault="00274BD0" w:rsidP="00274BD0">
            <w:pPr>
              <w:rPr>
                <w:rFonts w:eastAsia="Times New Roman"/>
                <w:b/>
                <w:bCs/>
                <w:lang w:eastAsia="ru-RU"/>
              </w:rPr>
            </w:pPr>
          </w:p>
        </w:tc>
        <w:tc>
          <w:tcPr>
            <w:tcW w:w="1984"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eastAsia="Times New Roman"/>
                <w:b/>
                <w:bCs/>
                <w:lang w:eastAsia="ru-RU"/>
              </w:rPr>
            </w:pPr>
          </w:p>
        </w:tc>
      </w:tr>
      <w:tr w:rsidR="00274BD0" w:rsidRPr="00A42F04" w:rsidTr="00274BD0">
        <w:trPr>
          <w:trHeight w:val="270"/>
        </w:trPr>
        <w:tc>
          <w:tcPr>
            <w:tcW w:w="851"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ascii="Times New Roman" w:eastAsia="Times New Roman" w:hAnsi="Times New Roman" w:cs="Times New Roman"/>
                <w:lang w:eastAsia="ru-RU"/>
              </w:rPr>
            </w:pPr>
          </w:p>
        </w:tc>
        <w:tc>
          <w:tcPr>
            <w:tcW w:w="2821"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ascii="Times New Roman" w:eastAsia="Times New Roman" w:hAnsi="Times New Roman" w:cs="Times New Roman"/>
                <w:lang w:eastAsia="ru-RU"/>
              </w:rPr>
            </w:pPr>
          </w:p>
        </w:tc>
        <w:tc>
          <w:tcPr>
            <w:tcW w:w="864"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ascii="Times New Roman" w:eastAsia="Times New Roman" w:hAnsi="Times New Roman" w:cs="Times New Roman"/>
                <w:lang w:eastAsia="ru-RU"/>
              </w:rPr>
            </w:pPr>
          </w:p>
        </w:tc>
        <w:tc>
          <w:tcPr>
            <w:tcW w:w="1985"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ascii="Times New Roman" w:eastAsia="Times New Roman" w:hAnsi="Times New Roman" w:cs="Times New Roman"/>
                <w:lang w:eastAsia="ru-RU"/>
              </w:rPr>
            </w:pPr>
          </w:p>
        </w:tc>
        <w:tc>
          <w:tcPr>
            <w:tcW w:w="1984" w:type="dxa"/>
            <w:tcBorders>
              <w:top w:val="nil"/>
              <w:left w:val="nil"/>
              <w:bottom w:val="nil"/>
              <w:right w:val="nil"/>
            </w:tcBorders>
            <w:shd w:val="clear" w:color="auto" w:fill="auto"/>
            <w:noWrap/>
            <w:vAlign w:val="bottom"/>
            <w:hideMark/>
          </w:tcPr>
          <w:p w:rsidR="00274BD0" w:rsidRPr="00A42F04" w:rsidRDefault="00274BD0" w:rsidP="00274BD0">
            <w:pPr>
              <w:spacing w:after="0" w:line="240" w:lineRule="auto"/>
              <w:rPr>
                <w:rFonts w:ascii="Times New Roman" w:eastAsia="Times New Roman" w:hAnsi="Times New Roman" w:cs="Times New Roman"/>
                <w:lang w:eastAsia="ru-RU"/>
              </w:rPr>
            </w:pPr>
          </w:p>
        </w:tc>
      </w:tr>
      <w:tr w:rsidR="00274BD0" w:rsidRPr="00A42F04" w:rsidTr="00274BD0">
        <w:trPr>
          <w:trHeight w:val="1020"/>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Номер</w:t>
            </w:r>
          </w:p>
        </w:tc>
        <w:tc>
          <w:tcPr>
            <w:tcW w:w="282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Наименование показателя</w:t>
            </w:r>
          </w:p>
        </w:tc>
        <w:tc>
          <w:tcPr>
            <w:tcW w:w="2849"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Балансовая стоимость обремененных активов</w:t>
            </w:r>
          </w:p>
        </w:tc>
        <w:tc>
          <w:tcPr>
            <w:tcW w:w="3118"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Балансовая стоимость необремененных активов</w:t>
            </w:r>
          </w:p>
        </w:tc>
      </w:tr>
      <w:tr w:rsidR="00274BD0" w:rsidRPr="00A42F04" w:rsidTr="00274BD0">
        <w:trPr>
          <w:trHeight w:val="1005"/>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всего</w:t>
            </w:r>
          </w:p>
        </w:tc>
        <w:tc>
          <w:tcPr>
            <w:tcW w:w="1985"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в том числе</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всего</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в том числе пригодных для предоставления в качестве обеспечения Банку России</w:t>
            </w:r>
          </w:p>
        </w:tc>
      </w:tr>
      <w:tr w:rsidR="00274BD0" w:rsidRPr="00A42F04" w:rsidTr="00274BD0">
        <w:trPr>
          <w:trHeight w:val="255"/>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129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vMerge/>
            <w:tcBorders>
              <w:top w:val="single" w:sz="8" w:space="0" w:color="000000"/>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по обязательствам перед Банком России</w:t>
            </w: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2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1</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2</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4</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5</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6</w:t>
            </w:r>
          </w:p>
        </w:tc>
      </w:tr>
      <w:tr w:rsidR="00274BD0" w:rsidRPr="00A42F04" w:rsidTr="00274BD0">
        <w:trPr>
          <w:trHeight w:val="503"/>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1</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Всего активов,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2 218 449</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837"/>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2</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долевые ценные бумаги, всего,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78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lastRenderedPageBreak/>
              <w:t>2.1</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кредитных организаций</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689"/>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2.2</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юридических лиц, не являющихся кредитными организациями</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831"/>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долговые ценные бумаги, всего,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712"/>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3.1</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кредитных организаций, всего, в том числе:</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510"/>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3.1.1</w:t>
            </w: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имеющих рейтинги</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10"/>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долгосрочной</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78"/>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кредитоспособности</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96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3.1.2</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не имеющих рейтингов долгосрочной кредитоспособности</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040"/>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3.2</w:t>
            </w: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юридических лиц, не являющихся кредитными организациями, всего,</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0"/>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в том числе:</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10"/>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3.2.1</w:t>
            </w: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имеющих рейтинги</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10"/>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долгосрочной</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2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кредитоспособности</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948"/>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3.2.2</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не имеющих рейтингов долгосрочной кредитоспособности</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973"/>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4</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Средства на корреспондентских счетах в кредитных организациях</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249 474</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689"/>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5</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Межбанковские кредиты (депозиты)</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477 436</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55"/>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6</w:t>
            </w: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Ссуды,</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1 491 540</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1148"/>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предоставленные юридическим лицам, не являющимся кредитными организациями</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255"/>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7</w:t>
            </w:r>
          </w:p>
        </w:tc>
        <w:tc>
          <w:tcPr>
            <w:tcW w:w="2821" w:type="dxa"/>
            <w:tcBorders>
              <w:top w:val="nil"/>
              <w:left w:val="nil"/>
              <w:bottom w:val="nil"/>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Ссуды,</w:t>
            </w:r>
          </w:p>
        </w:tc>
        <w:tc>
          <w:tcPr>
            <w:tcW w:w="86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0</w:t>
            </w:r>
          </w:p>
        </w:tc>
        <w:tc>
          <w:tcPr>
            <w:tcW w:w="198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nil"/>
              <w:right w:val="single" w:sz="8" w:space="0" w:color="000000"/>
            </w:tcBorders>
            <w:shd w:val="clear" w:color="auto" w:fill="auto"/>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63"/>
        </w:trPr>
        <w:tc>
          <w:tcPr>
            <w:tcW w:w="851"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предоставленные физическим лицам</w:t>
            </w:r>
          </w:p>
        </w:tc>
        <w:tc>
          <w:tcPr>
            <w:tcW w:w="86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5"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c>
          <w:tcPr>
            <w:tcW w:w="1984" w:type="dxa"/>
            <w:vMerge/>
            <w:tcBorders>
              <w:top w:val="nil"/>
              <w:left w:val="single" w:sz="8" w:space="0" w:color="000000"/>
              <w:bottom w:val="single" w:sz="8" w:space="0" w:color="000000"/>
              <w:right w:val="single" w:sz="8" w:space="0" w:color="000000"/>
            </w:tcBorders>
            <w:vAlign w:val="center"/>
            <w:hideMark/>
          </w:tcPr>
          <w:p w:rsidR="00274BD0" w:rsidRPr="00A42F04" w:rsidRDefault="00274BD0" w:rsidP="00274BD0">
            <w:pPr>
              <w:spacing w:after="0" w:line="240" w:lineRule="auto"/>
              <w:rPr>
                <w:rFonts w:eastAsia="Times New Roman"/>
                <w:lang w:eastAsia="ru-RU"/>
              </w:rPr>
            </w:pPr>
          </w:p>
        </w:tc>
      </w:tr>
      <w:tr w:rsidR="00274BD0" w:rsidRPr="00A42F04" w:rsidTr="00274BD0">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8</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Основные средства</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49 198</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r w:rsidR="00274BD0" w:rsidRPr="00A42F04" w:rsidTr="00274BD0">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center"/>
              <w:rPr>
                <w:rFonts w:eastAsia="Times New Roman"/>
                <w:lang w:eastAsia="ru-RU"/>
              </w:rPr>
            </w:pPr>
            <w:r w:rsidRPr="00A42F04">
              <w:rPr>
                <w:rFonts w:eastAsia="Times New Roman"/>
                <w:lang w:eastAsia="ru-RU"/>
              </w:rPr>
              <w:t>9</w:t>
            </w:r>
          </w:p>
        </w:tc>
        <w:tc>
          <w:tcPr>
            <w:tcW w:w="2821"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Прочие активы</w:t>
            </w:r>
          </w:p>
        </w:tc>
        <w:tc>
          <w:tcPr>
            <w:tcW w:w="86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985"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jc w:val="right"/>
              <w:rPr>
                <w:rFonts w:eastAsia="Times New Roman"/>
                <w:lang w:eastAsia="ru-RU"/>
              </w:rPr>
            </w:pPr>
            <w:r w:rsidRPr="00A42F04">
              <w:rPr>
                <w:rFonts w:eastAsia="Times New Roman"/>
                <w:lang w:eastAsia="ru-RU"/>
              </w:rPr>
              <w:t>19 461</w:t>
            </w:r>
          </w:p>
        </w:tc>
        <w:tc>
          <w:tcPr>
            <w:tcW w:w="1984" w:type="dxa"/>
            <w:tcBorders>
              <w:top w:val="nil"/>
              <w:left w:val="nil"/>
              <w:bottom w:val="single" w:sz="8" w:space="0" w:color="000000"/>
              <w:right w:val="single" w:sz="8" w:space="0" w:color="000000"/>
            </w:tcBorders>
            <w:shd w:val="clear" w:color="auto" w:fill="auto"/>
            <w:vAlign w:val="center"/>
            <w:hideMark/>
          </w:tcPr>
          <w:p w:rsidR="00274BD0" w:rsidRPr="00A42F04" w:rsidRDefault="00274BD0" w:rsidP="00274BD0">
            <w:pPr>
              <w:spacing w:after="0" w:line="240" w:lineRule="auto"/>
              <w:rPr>
                <w:rFonts w:eastAsia="Times New Roman"/>
                <w:lang w:eastAsia="ru-RU"/>
              </w:rPr>
            </w:pPr>
            <w:r w:rsidRPr="00A42F04">
              <w:rPr>
                <w:rFonts w:eastAsia="Times New Roman"/>
                <w:lang w:eastAsia="ru-RU"/>
              </w:rPr>
              <w:t> </w:t>
            </w:r>
          </w:p>
        </w:tc>
      </w:tr>
    </w:tbl>
    <w:p w:rsidR="00274BD0" w:rsidRDefault="00274BD0" w:rsidP="00274BD0"/>
    <w:p w:rsidR="00274BD0" w:rsidRDefault="00274BD0" w:rsidP="00274BD0">
      <w:pPr>
        <w:pStyle w:val="ABC-paragrahinNotes"/>
        <w:tabs>
          <w:tab w:val="left" w:pos="709"/>
        </w:tabs>
        <w:spacing w:before="240"/>
        <w:rPr>
          <w:rFonts w:ascii="Times New Roman" w:hAnsi="Times New Roman"/>
          <w:lang w:val="ru-RU"/>
        </w:rPr>
      </w:pPr>
      <w:r w:rsidRPr="00F45E03">
        <w:rPr>
          <w:rFonts w:ascii="Times New Roman" w:hAnsi="Times New Roman"/>
          <w:lang w:val="ru-RU"/>
        </w:rPr>
        <w:t>Банк не осуществляет операций с обременением активов</w:t>
      </w:r>
      <w:r>
        <w:rPr>
          <w:rFonts w:ascii="Times New Roman" w:hAnsi="Times New Roman"/>
          <w:lang w:val="ru-RU"/>
        </w:rPr>
        <w:t xml:space="preserve"> и не имеет </w:t>
      </w:r>
      <w:r w:rsidRPr="00F45E03">
        <w:rPr>
          <w:rFonts w:ascii="Times New Roman" w:hAnsi="Times New Roman"/>
          <w:lang w:val="ru-RU"/>
        </w:rPr>
        <w:t>активов, списанных с баланса в связи с утратой Банком прав на активы и</w:t>
      </w:r>
      <w:r>
        <w:rPr>
          <w:rFonts w:ascii="Times New Roman" w:hAnsi="Times New Roman"/>
          <w:lang w:val="ru-RU"/>
        </w:rPr>
        <w:t xml:space="preserve"> полной передачей рисков по ним</w:t>
      </w:r>
    </w:p>
    <w:p w:rsidR="00274BD0" w:rsidRDefault="00274BD0" w:rsidP="00274BD0">
      <w:pPr>
        <w:pStyle w:val="ABC-paragrahinNotes"/>
        <w:tabs>
          <w:tab w:val="left" w:pos="709"/>
        </w:tabs>
        <w:spacing w:before="240"/>
        <w:rPr>
          <w:rFonts w:ascii="Times New Roman" w:hAnsi="Times New Roman"/>
          <w:lang w:val="ru-RU"/>
        </w:rPr>
      </w:pPr>
      <w:r>
        <w:rPr>
          <w:rFonts w:ascii="Times New Roman" w:hAnsi="Times New Roman"/>
          <w:lang w:val="ru-RU"/>
        </w:rPr>
        <w:t>По состоянию на 30 июня 2018 г. существенных изменений данных, представленных в таблице выше, не было.</w:t>
      </w:r>
    </w:p>
    <w:p w:rsidR="00274BD0" w:rsidRPr="003D0FAE" w:rsidRDefault="00274BD0" w:rsidP="00274BD0">
      <w:pPr>
        <w:pStyle w:val="Heading1"/>
        <w:numPr>
          <w:ilvl w:val="0"/>
          <w:numId w:val="0"/>
        </w:numPr>
        <w:spacing w:line="226" w:lineRule="auto"/>
        <w:ind w:left="851" w:hanging="851"/>
        <w:jc w:val="both"/>
        <w:rPr>
          <w:rFonts w:ascii="Times New Roman" w:hAnsi="Times New Roman"/>
        </w:rPr>
      </w:pPr>
      <w:bookmarkStart w:id="59" w:name="_Toc520805518"/>
      <w:r>
        <w:rPr>
          <w:rFonts w:ascii="Times New Roman" w:hAnsi="Times New Roman"/>
        </w:rPr>
        <w:t>1.5.3</w:t>
      </w:r>
      <w:r w:rsidRPr="001413B7">
        <w:rPr>
          <w:rFonts w:ascii="Times New Roman" w:hAnsi="Times New Roman"/>
        </w:rPr>
        <w:t>.</w:t>
      </w:r>
      <w:r>
        <w:rPr>
          <w:rFonts w:ascii="Times New Roman" w:hAnsi="Times New Roman"/>
        </w:rPr>
        <w:t>4</w:t>
      </w:r>
      <w:r w:rsidRPr="001413B7">
        <w:rPr>
          <w:rFonts w:ascii="Times New Roman" w:hAnsi="Times New Roman"/>
        </w:rPr>
        <w:tab/>
      </w:r>
      <w:r w:rsidRPr="003D0FAE">
        <w:rPr>
          <w:rFonts w:ascii="Times New Roman" w:hAnsi="Times New Roman"/>
        </w:rPr>
        <w:t>Информация об операциях с контрагентами - нерезидентами</w:t>
      </w:r>
      <w:bookmarkEnd w:id="59"/>
    </w:p>
    <w:tbl>
      <w:tblPr>
        <w:tblW w:w="8456" w:type="dxa"/>
        <w:tblLook w:val="04A0" w:firstRow="1" w:lastRow="0" w:firstColumn="1" w:lastColumn="0" w:noHBand="0" w:noVBand="1"/>
      </w:tblPr>
      <w:tblGrid>
        <w:gridCol w:w="1062"/>
        <w:gridCol w:w="4415"/>
        <w:gridCol w:w="1379"/>
        <w:gridCol w:w="1611"/>
      </w:tblGrid>
      <w:tr w:rsidR="00274BD0" w:rsidRPr="0068472C" w:rsidTr="00274BD0">
        <w:trPr>
          <w:trHeight w:val="270"/>
        </w:trPr>
        <w:tc>
          <w:tcPr>
            <w:tcW w:w="6856" w:type="dxa"/>
            <w:gridSpan w:val="3"/>
            <w:tcBorders>
              <w:top w:val="nil"/>
              <w:left w:val="nil"/>
              <w:bottom w:val="nil"/>
              <w:right w:val="nil"/>
            </w:tcBorders>
            <w:shd w:val="clear" w:color="auto" w:fill="auto"/>
            <w:noWrap/>
            <w:vAlign w:val="bottom"/>
            <w:hideMark/>
          </w:tcPr>
          <w:p w:rsidR="00274BD0" w:rsidRPr="0068472C" w:rsidRDefault="00274BD0" w:rsidP="00274BD0">
            <w:pPr>
              <w:rPr>
                <w:rFonts w:eastAsia="Times New Roman"/>
                <w:b/>
                <w:bCs/>
                <w:lang w:eastAsia="ru-RU"/>
              </w:rPr>
            </w:pPr>
          </w:p>
        </w:tc>
        <w:tc>
          <w:tcPr>
            <w:tcW w:w="1600" w:type="dxa"/>
            <w:tcBorders>
              <w:top w:val="nil"/>
              <w:left w:val="nil"/>
              <w:bottom w:val="nil"/>
              <w:right w:val="nil"/>
            </w:tcBorders>
            <w:shd w:val="clear" w:color="auto" w:fill="auto"/>
            <w:noWrap/>
            <w:vAlign w:val="bottom"/>
            <w:hideMark/>
          </w:tcPr>
          <w:p w:rsidR="00274BD0" w:rsidRPr="0068472C" w:rsidRDefault="00274BD0" w:rsidP="00274BD0">
            <w:pPr>
              <w:spacing w:after="0" w:line="240" w:lineRule="auto"/>
              <w:rPr>
                <w:rFonts w:eastAsia="Times New Roman"/>
                <w:b/>
                <w:bCs/>
                <w:lang w:eastAsia="ru-RU"/>
              </w:rPr>
            </w:pPr>
          </w:p>
        </w:tc>
      </w:tr>
      <w:tr w:rsidR="00274BD0" w:rsidRPr="0068472C" w:rsidTr="00274BD0">
        <w:trPr>
          <w:trHeight w:val="1035"/>
        </w:trPr>
        <w:tc>
          <w:tcPr>
            <w:tcW w:w="1062"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Номер</w:t>
            </w:r>
          </w:p>
        </w:tc>
        <w:tc>
          <w:tcPr>
            <w:tcW w:w="4415" w:type="dxa"/>
            <w:tcBorders>
              <w:top w:val="single" w:sz="8" w:space="0" w:color="000000"/>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Наименование показателя</w:t>
            </w:r>
          </w:p>
        </w:tc>
        <w:tc>
          <w:tcPr>
            <w:tcW w:w="1379" w:type="dxa"/>
            <w:tcBorders>
              <w:top w:val="single" w:sz="8" w:space="0" w:color="000000"/>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Данные на отчетную дату</w:t>
            </w:r>
          </w:p>
        </w:tc>
        <w:tc>
          <w:tcPr>
            <w:tcW w:w="1600" w:type="dxa"/>
            <w:tcBorders>
              <w:top w:val="single" w:sz="8" w:space="0" w:color="000000"/>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Данные на начало отчетного года</w:t>
            </w:r>
          </w:p>
        </w:tc>
      </w:tr>
      <w:tr w:rsidR="00274BD0" w:rsidRPr="0068472C" w:rsidTr="00274BD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1</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2</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3</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4</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1</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Средства на корреспондентских счетах в банках-нерезидентах</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30 026</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11 100</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2</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Ссуды, предоставленные контрагентам-нерезидентам, всего, в том числе:</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37 541</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28 979</w:t>
            </w:r>
          </w:p>
        </w:tc>
      </w:tr>
      <w:tr w:rsidR="00274BD0" w:rsidRPr="0068472C" w:rsidTr="00274BD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2.1</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банкам-нерезидентам</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2.2</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юридическим лицам - нерезидентам, не являющимся кредитными организациями</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37 541</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28 979</w:t>
            </w:r>
          </w:p>
        </w:tc>
      </w:tr>
      <w:tr w:rsidR="00274BD0" w:rsidRPr="0068472C" w:rsidTr="00274BD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2.3</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физическим лицам - нерезидентам</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3</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Долговые ценные бумаги эмитентов - нерезидентов, всего, в том числе:</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3.1</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имеющих рейтинги долгосрочной кредитоспособности</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3.2</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не имеющих рейтингов долгосрочной кредитоспособности</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r w:rsidR="00274BD0" w:rsidRPr="0068472C" w:rsidTr="00274BD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4</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Средства нерезидентов, всего, в том числе:</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1 179 578</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926 325</w:t>
            </w:r>
          </w:p>
        </w:tc>
      </w:tr>
      <w:tr w:rsidR="00274BD0" w:rsidRPr="0068472C" w:rsidTr="00274BD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4.1</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банков-нерезидентов</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r w:rsidR="00274BD0" w:rsidRPr="0068472C" w:rsidTr="00274BD0">
        <w:trPr>
          <w:trHeight w:val="525"/>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4.2</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юридических лиц - нерезидентов, не являющихся кредитными организациями</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1 179 578</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926 325</w:t>
            </w:r>
          </w:p>
        </w:tc>
      </w:tr>
      <w:tr w:rsidR="00274BD0" w:rsidRPr="0068472C" w:rsidTr="00274BD0">
        <w:trPr>
          <w:trHeight w:val="270"/>
        </w:trPr>
        <w:tc>
          <w:tcPr>
            <w:tcW w:w="1062" w:type="dxa"/>
            <w:tcBorders>
              <w:top w:val="nil"/>
              <w:left w:val="single" w:sz="8" w:space="0" w:color="000000"/>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center"/>
              <w:rPr>
                <w:rFonts w:eastAsia="Times New Roman"/>
                <w:lang w:eastAsia="ru-RU"/>
              </w:rPr>
            </w:pPr>
            <w:r w:rsidRPr="0068472C">
              <w:rPr>
                <w:rFonts w:eastAsia="Times New Roman"/>
                <w:lang w:eastAsia="ru-RU"/>
              </w:rPr>
              <w:t>4.3</w:t>
            </w:r>
          </w:p>
        </w:tc>
        <w:tc>
          <w:tcPr>
            <w:tcW w:w="4415"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rPr>
                <w:rFonts w:eastAsia="Times New Roman"/>
                <w:lang w:eastAsia="ru-RU"/>
              </w:rPr>
            </w:pPr>
            <w:r w:rsidRPr="0068472C">
              <w:rPr>
                <w:rFonts w:eastAsia="Times New Roman"/>
                <w:lang w:eastAsia="ru-RU"/>
              </w:rPr>
              <w:t>физических лиц - нерезидентов</w:t>
            </w:r>
          </w:p>
        </w:tc>
        <w:tc>
          <w:tcPr>
            <w:tcW w:w="1379"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c>
          <w:tcPr>
            <w:tcW w:w="1600" w:type="dxa"/>
            <w:tcBorders>
              <w:top w:val="nil"/>
              <w:left w:val="nil"/>
              <w:bottom w:val="single" w:sz="8" w:space="0" w:color="000000"/>
              <w:right w:val="single" w:sz="8" w:space="0" w:color="000000"/>
            </w:tcBorders>
            <w:shd w:val="clear" w:color="auto" w:fill="auto"/>
            <w:vAlign w:val="center"/>
            <w:hideMark/>
          </w:tcPr>
          <w:p w:rsidR="00274BD0" w:rsidRPr="0068472C" w:rsidRDefault="00274BD0" w:rsidP="00274BD0">
            <w:pPr>
              <w:spacing w:after="0" w:line="240" w:lineRule="auto"/>
              <w:jc w:val="right"/>
              <w:rPr>
                <w:rFonts w:eastAsia="Times New Roman"/>
                <w:lang w:eastAsia="ru-RU"/>
              </w:rPr>
            </w:pPr>
            <w:r w:rsidRPr="0068472C">
              <w:rPr>
                <w:rFonts w:eastAsia="Times New Roman"/>
                <w:lang w:eastAsia="ru-RU"/>
              </w:rPr>
              <w:t>0</w:t>
            </w:r>
          </w:p>
        </w:tc>
      </w:tr>
    </w:tbl>
    <w:p w:rsidR="00274BD0" w:rsidRPr="00B7073F" w:rsidRDefault="00274BD0" w:rsidP="00274BD0">
      <w:pPr>
        <w:keepNext/>
        <w:spacing w:before="240" w:after="240" w:line="240" w:lineRule="auto"/>
        <w:rPr>
          <w:rFonts w:ascii="Times New Roman" w:eastAsia="Times New Roman" w:hAnsi="Times New Roman" w:cs="Times New Roman"/>
          <w:b/>
          <w:kern w:val="28"/>
        </w:rPr>
      </w:pPr>
      <w:r>
        <w:rPr>
          <w:rFonts w:ascii="Times New Roman" w:hAnsi="Times New Roman" w:cs="Times New Roman"/>
        </w:rPr>
        <w:lastRenderedPageBreak/>
        <w:t>По состоянию на 30 июня 2018 г. существенных изменений данных, представленных в таблице выше, не было.</w:t>
      </w:r>
    </w:p>
    <w:p w:rsidR="00274BD0" w:rsidRDefault="00274BD0" w:rsidP="00274BD0">
      <w:pPr>
        <w:pStyle w:val="Heading1"/>
        <w:numPr>
          <w:ilvl w:val="0"/>
          <w:numId w:val="0"/>
        </w:numPr>
        <w:spacing w:line="226" w:lineRule="auto"/>
        <w:ind w:left="851" w:hanging="851"/>
        <w:jc w:val="both"/>
        <w:rPr>
          <w:rFonts w:ascii="Times New Roman" w:hAnsi="Times New Roman"/>
        </w:rPr>
      </w:pPr>
      <w:bookmarkStart w:id="60" w:name="_Toc520805519"/>
      <w:r w:rsidRPr="003D0FAE">
        <w:rPr>
          <w:rFonts w:ascii="Times New Roman" w:hAnsi="Times New Roman"/>
        </w:rPr>
        <w:t>1.</w:t>
      </w:r>
      <w:r>
        <w:rPr>
          <w:rFonts w:ascii="Times New Roman" w:hAnsi="Times New Roman"/>
        </w:rPr>
        <w:t>5.3.5</w:t>
      </w:r>
      <w:r w:rsidRPr="003D0FAE">
        <w:rPr>
          <w:rFonts w:ascii="Times New Roman" w:hAnsi="Times New Roman"/>
        </w:rPr>
        <w:t xml:space="preserve"> Информация</w:t>
      </w:r>
      <w:r>
        <w:rPr>
          <w:rFonts w:ascii="Times New Roman" w:hAnsi="Times New Roman"/>
        </w:rPr>
        <w:t xml:space="preserve"> </w:t>
      </w:r>
      <w:r w:rsidRPr="00B7073F">
        <w:rPr>
          <w:rFonts w:ascii="Times New Roman" w:hAnsi="Times New Roman"/>
        </w:rPr>
        <w:t>об активах кредитной организации (банковской группы), подверженных кредитному риску</w:t>
      </w:r>
      <w:bookmarkEnd w:id="60"/>
    </w:p>
    <w:p w:rsidR="00274BD0" w:rsidRDefault="00274BD0" w:rsidP="00274BD0">
      <w:pPr>
        <w:keepNext/>
        <w:spacing w:before="240" w:after="240" w:line="240" w:lineRule="auto"/>
      </w:pPr>
      <w:r>
        <w:rPr>
          <w:rFonts w:ascii="Arial" w:hAnsi="Arial" w:cs="Arial"/>
          <w:highlight w:val="yellow"/>
        </w:rPr>
        <w:fldChar w:fldCharType="begin"/>
      </w:r>
      <w:r>
        <w:rPr>
          <w:highlight w:val="yellow"/>
        </w:rPr>
        <w:instrText xml:space="preserve"> LINK </w:instrText>
      </w:r>
      <w:r w:rsidR="00364D88">
        <w:rPr>
          <w:highlight w:val="yellow"/>
        </w:rPr>
        <w:instrText xml:space="preserve">Excel.SheetMacroEnabled.12 "\\\\Axmow02\\Depts\\Finance\\AEB Russia\\Reporting\\2018\\Public\\2Q2018\\Для пояснительной - workings 201806.xlsm" "4482 4.1!R2C1:R12C8" </w:instrText>
      </w:r>
      <w:r>
        <w:rPr>
          <w:highlight w:val="yellow"/>
        </w:rPr>
        <w:instrText xml:space="preserve">\a \f 4 \h  \* MERGEFORMAT </w:instrText>
      </w:r>
      <w:r>
        <w:rPr>
          <w:rFonts w:ascii="Arial" w:hAnsi="Arial" w:cs="Arial"/>
          <w:highlight w:val="yellow"/>
        </w:rPr>
        <w:fldChar w:fldCharType="separate"/>
      </w:r>
    </w:p>
    <w:tbl>
      <w:tblPr>
        <w:tblW w:w="9346" w:type="dxa"/>
        <w:tblInd w:w="-294" w:type="dxa"/>
        <w:tblLayout w:type="fixed"/>
        <w:tblLook w:val="04A0" w:firstRow="1" w:lastRow="0" w:firstColumn="1" w:lastColumn="0" w:noHBand="0" w:noVBand="1"/>
      </w:tblPr>
      <w:tblGrid>
        <w:gridCol w:w="681"/>
        <w:gridCol w:w="1163"/>
        <w:gridCol w:w="1417"/>
        <w:gridCol w:w="1276"/>
        <w:gridCol w:w="1417"/>
        <w:gridCol w:w="1134"/>
        <w:gridCol w:w="1134"/>
        <w:gridCol w:w="1124"/>
      </w:tblGrid>
      <w:tr w:rsidR="00274BD0" w:rsidRPr="00AB01ED" w:rsidTr="00274BD0">
        <w:trPr>
          <w:trHeight w:val="2265"/>
        </w:trPr>
        <w:tc>
          <w:tcPr>
            <w:tcW w:w="68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Номер</w:t>
            </w:r>
          </w:p>
        </w:tc>
        <w:tc>
          <w:tcPr>
            <w:tcW w:w="116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Наименование показателя</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Балансовая стоимость кредитных требований (обязательств), находящихся в состоянии дефолта</w:t>
            </w:r>
          </w:p>
        </w:tc>
        <w:tc>
          <w:tcPr>
            <w:tcW w:w="1276"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Балансовая стоимость кредитных требований (обязательств), просроченных более чем на 90 дней</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Балансовая стоимость кредитных требований (обязательств), не находящихся в состоянии дефолта</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Балансовая стоимость кредитных требований (обязательств), просроченных не более чем на 90 дней</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Резервы на возможные потери</w:t>
            </w:r>
          </w:p>
        </w:tc>
        <w:tc>
          <w:tcPr>
            <w:tcW w:w="1124" w:type="dxa"/>
            <w:tcBorders>
              <w:top w:val="single" w:sz="8" w:space="0" w:color="000000"/>
              <w:left w:val="nil"/>
              <w:bottom w:val="nil"/>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Чистая балансовая</w:t>
            </w:r>
          </w:p>
        </w:tc>
      </w:tr>
      <w:tr w:rsidR="00274BD0" w:rsidRPr="00AB01ED" w:rsidTr="00274BD0">
        <w:trPr>
          <w:trHeight w:val="255"/>
        </w:trPr>
        <w:tc>
          <w:tcPr>
            <w:tcW w:w="681"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63"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24" w:type="dxa"/>
            <w:tcBorders>
              <w:top w:val="nil"/>
              <w:left w:val="nil"/>
              <w:bottom w:val="nil"/>
              <w:right w:val="single" w:sz="8" w:space="0" w:color="000000"/>
            </w:tcBorders>
            <w:shd w:val="clear" w:color="auto" w:fill="auto"/>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w:t>
            </w:r>
          </w:p>
        </w:tc>
      </w:tr>
      <w:tr w:rsidR="00274BD0" w:rsidRPr="00AB01ED" w:rsidTr="00274BD0">
        <w:trPr>
          <w:trHeight w:val="525"/>
        </w:trPr>
        <w:tc>
          <w:tcPr>
            <w:tcW w:w="681"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63"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2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стоимость активов</w:t>
            </w:r>
          </w:p>
        </w:tc>
      </w:tr>
      <w:tr w:rsidR="00274BD0" w:rsidRPr="00AB01ED" w:rsidTr="00274BD0">
        <w:trPr>
          <w:trHeight w:val="525"/>
        </w:trPr>
        <w:tc>
          <w:tcPr>
            <w:tcW w:w="681"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63"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276"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2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(гр.3(4)+ гр.5(6)-гр.7)</w:t>
            </w:r>
          </w:p>
        </w:tc>
      </w:tr>
      <w:tr w:rsidR="00274BD0" w:rsidRPr="00AB01ED" w:rsidTr="00274BD0">
        <w:trPr>
          <w:trHeight w:val="270"/>
        </w:trPr>
        <w:tc>
          <w:tcPr>
            <w:tcW w:w="681" w:type="dxa"/>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1</w:t>
            </w:r>
          </w:p>
        </w:tc>
        <w:tc>
          <w:tcPr>
            <w:tcW w:w="1163"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2</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3</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4</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5</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6</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7</w:t>
            </w:r>
          </w:p>
        </w:tc>
        <w:tc>
          <w:tcPr>
            <w:tcW w:w="112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8</w:t>
            </w:r>
          </w:p>
        </w:tc>
      </w:tr>
      <w:tr w:rsidR="00274BD0" w:rsidRPr="00AB01ED" w:rsidTr="00274BD0">
        <w:trPr>
          <w:trHeight w:val="270"/>
        </w:trPr>
        <w:tc>
          <w:tcPr>
            <w:tcW w:w="681" w:type="dxa"/>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1</w:t>
            </w:r>
          </w:p>
        </w:tc>
        <w:tc>
          <w:tcPr>
            <w:tcW w:w="1163"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Кредиты</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2 293 410</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7 731</w:t>
            </w:r>
          </w:p>
        </w:tc>
        <w:tc>
          <w:tcPr>
            <w:tcW w:w="112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2 285 679</w:t>
            </w:r>
          </w:p>
        </w:tc>
      </w:tr>
      <w:tr w:rsidR="00274BD0" w:rsidRPr="00AB01ED" w:rsidTr="00274BD0">
        <w:trPr>
          <w:trHeight w:val="510"/>
        </w:trPr>
        <w:tc>
          <w:tcPr>
            <w:tcW w:w="68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2</w:t>
            </w:r>
          </w:p>
        </w:tc>
        <w:tc>
          <w:tcPr>
            <w:tcW w:w="1163" w:type="dxa"/>
            <w:tcBorders>
              <w:top w:val="nil"/>
              <w:left w:val="nil"/>
              <w:bottom w:val="nil"/>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Долговые</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4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12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r>
      <w:tr w:rsidR="00274BD0" w:rsidRPr="00AB01ED" w:rsidTr="00274BD0">
        <w:trPr>
          <w:trHeight w:val="255"/>
        </w:trPr>
        <w:tc>
          <w:tcPr>
            <w:tcW w:w="681"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63" w:type="dxa"/>
            <w:tcBorders>
              <w:top w:val="nil"/>
              <w:left w:val="nil"/>
              <w:bottom w:val="nil"/>
              <w:right w:val="single" w:sz="8" w:space="0" w:color="000000"/>
            </w:tcBorders>
            <w:shd w:val="clear" w:color="auto" w:fill="auto"/>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w:t>
            </w:r>
          </w:p>
        </w:tc>
        <w:tc>
          <w:tcPr>
            <w:tcW w:w="1417"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24"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r>
      <w:tr w:rsidR="00274BD0" w:rsidRPr="00AB01ED" w:rsidTr="00274BD0">
        <w:trPr>
          <w:trHeight w:val="525"/>
        </w:trPr>
        <w:tc>
          <w:tcPr>
            <w:tcW w:w="681"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63"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ценные бумаги</w:t>
            </w:r>
          </w:p>
        </w:tc>
        <w:tc>
          <w:tcPr>
            <w:tcW w:w="1417"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417"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c>
          <w:tcPr>
            <w:tcW w:w="1124" w:type="dxa"/>
            <w:vMerge/>
            <w:tcBorders>
              <w:top w:val="nil"/>
              <w:left w:val="single" w:sz="8" w:space="0" w:color="000000"/>
              <w:bottom w:val="single" w:sz="8" w:space="0" w:color="000000"/>
              <w:right w:val="single" w:sz="8" w:space="0" w:color="000000"/>
            </w:tcBorders>
            <w:vAlign w:val="center"/>
            <w:hideMark/>
          </w:tcPr>
          <w:p w:rsidR="00274BD0" w:rsidRPr="00AB01ED" w:rsidRDefault="00274BD0" w:rsidP="00274BD0">
            <w:pPr>
              <w:spacing w:after="0" w:line="240" w:lineRule="auto"/>
              <w:rPr>
                <w:rFonts w:eastAsia="Times New Roman"/>
                <w:lang w:eastAsia="ru-RU"/>
              </w:rPr>
            </w:pPr>
          </w:p>
        </w:tc>
      </w:tr>
      <w:tr w:rsidR="00274BD0" w:rsidRPr="00AB01ED" w:rsidTr="00274BD0">
        <w:trPr>
          <w:trHeight w:val="525"/>
        </w:trPr>
        <w:tc>
          <w:tcPr>
            <w:tcW w:w="681" w:type="dxa"/>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3</w:t>
            </w:r>
          </w:p>
        </w:tc>
        <w:tc>
          <w:tcPr>
            <w:tcW w:w="1163"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Внебалансовые позиции</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2 423 711</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16 971</w:t>
            </w:r>
          </w:p>
        </w:tc>
        <w:tc>
          <w:tcPr>
            <w:tcW w:w="112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2 406 740</w:t>
            </w:r>
          </w:p>
        </w:tc>
      </w:tr>
      <w:tr w:rsidR="00274BD0" w:rsidRPr="00AB01ED" w:rsidTr="00274BD0">
        <w:trPr>
          <w:trHeight w:val="270"/>
        </w:trPr>
        <w:tc>
          <w:tcPr>
            <w:tcW w:w="681" w:type="dxa"/>
            <w:tcBorders>
              <w:top w:val="nil"/>
              <w:left w:val="single" w:sz="8" w:space="0" w:color="000000"/>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center"/>
              <w:rPr>
                <w:rFonts w:eastAsia="Times New Roman"/>
                <w:lang w:eastAsia="ru-RU"/>
              </w:rPr>
            </w:pPr>
            <w:r w:rsidRPr="00AB01ED">
              <w:rPr>
                <w:rFonts w:eastAsia="Times New Roman"/>
                <w:lang w:eastAsia="ru-RU"/>
              </w:rPr>
              <w:t>4</w:t>
            </w:r>
          </w:p>
        </w:tc>
        <w:tc>
          <w:tcPr>
            <w:tcW w:w="1163"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Итого</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417"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4 717 121</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rPr>
                <w:rFonts w:eastAsia="Times New Roman"/>
                <w:lang w:eastAsia="ru-RU"/>
              </w:rPr>
            </w:pPr>
            <w:r w:rsidRPr="00AB01ED">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24 702</w:t>
            </w:r>
          </w:p>
        </w:tc>
        <w:tc>
          <w:tcPr>
            <w:tcW w:w="1124" w:type="dxa"/>
            <w:tcBorders>
              <w:top w:val="nil"/>
              <w:left w:val="nil"/>
              <w:bottom w:val="single" w:sz="8" w:space="0" w:color="000000"/>
              <w:right w:val="single" w:sz="8" w:space="0" w:color="000000"/>
            </w:tcBorders>
            <w:shd w:val="clear" w:color="auto" w:fill="auto"/>
            <w:vAlign w:val="center"/>
            <w:hideMark/>
          </w:tcPr>
          <w:p w:rsidR="00274BD0" w:rsidRPr="00AB01ED" w:rsidRDefault="00274BD0" w:rsidP="00274BD0">
            <w:pPr>
              <w:spacing w:after="0" w:line="240" w:lineRule="auto"/>
              <w:jc w:val="right"/>
              <w:rPr>
                <w:rFonts w:eastAsia="Times New Roman"/>
                <w:lang w:eastAsia="ru-RU"/>
              </w:rPr>
            </w:pPr>
            <w:r w:rsidRPr="00AB01ED">
              <w:rPr>
                <w:rFonts w:eastAsia="Times New Roman"/>
                <w:lang w:eastAsia="ru-RU"/>
              </w:rPr>
              <w:t>4 692 419</w:t>
            </w:r>
          </w:p>
        </w:tc>
      </w:tr>
    </w:tbl>
    <w:p w:rsidR="00274BD0" w:rsidRDefault="00274BD0" w:rsidP="00274BD0">
      <w:pPr>
        <w:keepNext/>
        <w:spacing w:before="240" w:after="240" w:line="240" w:lineRule="auto"/>
        <w:rPr>
          <w:rFonts w:ascii="Times New Roman" w:hAnsi="Times New Roman" w:cs="Times New Roman"/>
          <w:highlight w:val="yellow"/>
        </w:rPr>
      </w:pPr>
      <w:r>
        <w:rPr>
          <w:rFonts w:ascii="Times New Roman" w:hAnsi="Times New Roman" w:cs="Times New Roman"/>
          <w:highlight w:val="yellow"/>
        </w:rPr>
        <w:fldChar w:fldCharType="end"/>
      </w:r>
    </w:p>
    <w:p w:rsidR="00274BD0" w:rsidRPr="003D0FAE" w:rsidRDefault="00274BD0" w:rsidP="00274BD0">
      <w:pPr>
        <w:pStyle w:val="Heading1"/>
        <w:numPr>
          <w:ilvl w:val="0"/>
          <w:numId w:val="0"/>
        </w:numPr>
        <w:spacing w:line="226" w:lineRule="auto"/>
        <w:ind w:left="851" w:hanging="851"/>
        <w:jc w:val="both"/>
        <w:rPr>
          <w:rFonts w:ascii="Times New Roman" w:hAnsi="Times New Roman"/>
        </w:rPr>
      </w:pPr>
      <w:bookmarkStart w:id="61" w:name="_Toc520805520"/>
      <w:r w:rsidRPr="003D0FAE">
        <w:rPr>
          <w:rFonts w:ascii="Times New Roman" w:hAnsi="Times New Roman"/>
        </w:rPr>
        <w:t>1.</w:t>
      </w:r>
      <w:r>
        <w:rPr>
          <w:rFonts w:ascii="Times New Roman" w:hAnsi="Times New Roman"/>
        </w:rPr>
        <w:t>5.3.6</w:t>
      </w:r>
      <w:r w:rsidRPr="003D0FAE">
        <w:rPr>
          <w:rFonts w:ascii="Times New Roman" w:hAnsi="Times New Roman"/>
        </w:rPr>
        <w:t xml:space="preserve"> Информация о ценных бумагах, права на которые удостоверяются депозитариями, резервы на возможные потери по которым формируются в соответствии с Указанием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w:t>
      </w:r>
      <w:bookmarkEnd w:id="61"/>
    </w:p>
    <w:p w:rsidR="00274BD0" w:rsidRPr="00B70FDC" w:rsidRDefault="00274BD0" w:rsidP="00274BD0">
      <w:pPr>
        <w:keepNext/>
        <w:spacing w:before="240" w:after="240" w:line="240" w:lineRule="auto"/>
        <w:jc w:val="both"/>
        <w:rPr>
          <w:rFonts w:ascii="Times New Roman" w:hAnsi="Times New Roman" w:cs="Times New Roman"/>
        </w:rPr>
      </w:pPr>
      <w:r w:rsidRPr="00B70FDC">
        <w:rPr>
          <w:rFonts w:ascii="Times New Roman" w:hAnsi="Times New Roman" w:cs="Times New Roman"/>
        </w:rPr>
        <w:t>По со</w:t>
      </w:r>
      <w:r>
        <w:rPr>
          <w:rFonts w:ascii="Times New Roman" w:hAnsi="Times New Roman" w:cs="Times New Roman"/>
        </w:rPr>
        <w:t>с</w:t>
      </w:r>
      <w:r w:rsidRPr="00B70FDC">
        <w:rPr>
          <w:rFonts w:ascii="Times New Roman" w:hAnsi="Times New Roman" w:cs="Times New Roman"/>
        </w:rPr>
        <w:t xml:space="preserve">тоянию на 30 июня 2018 г. Банк не имел ценных бумаг, права на которые удостоверяются депозитариями, не удовлетворяющими критериям, установленным </w:t>
      </w:r>
      <w:hyperlink r:id="rId73" w:history="1">
        <w:r w:rsidRPr="00B70FDC">
          <w:rPr>
            <w:rFonts w:ascii="Times New Roman" w:hAnsi="Times New Roman" w:cs="Times New Roman"/>
          </w:rPr>
          <w:t>пунктом 1.2</w:t>
        </w:r>
      </w:hyperlink>
      <w:r w:rsidRPr="00B70FDC">
        <w:rPr>
          <w:rFonts w:ascii="Times New Roman" w:hAnsi="Times New Roman" w:cs="Times New Roman"/>
        </w:rPr>
        <w:t xml:space="preserve"> Указания Банка России от 17 ноября 2011 года N 2732-У "Об особенностях формирования кредитными организациями резерва на возможные потери по операциям с ценными бумагами, права на которые удостоверяются депозитариями", зарегистрированного Министерством юстиции Российской Федерации 12 декабря 2011 года N 22544, 1 августа 2012 года N 25070, 11 декабря 2014 года N 35134, 18 декабря 2015 года N 40170 (далее - Указание Банка России N 2732-У), и объемах резервов на возможные потери по ним, сформированных в соответствии с </w:t>
      </w:r>
      <w:hyperlink r:id="rId74" w:history="1">
        <w:r w:rsidRPr="00B70FDC">
          <w:rPr>
            <w:rFonts w:ascii="Times New Roman" w:hAnsi="Times New Roman" w:cs="Times New Roman"/>
          </w:rPr>
          <w:t>Положением</w:t>
        </w:r>
      </w:hyperlink>
      <w:r w:rsidRPr="00B70FDC">
        <w:rPr>
          <w:rFonts w:ascii="Times New Roman" w:hAnsi="Times New Roman" w:cs="Times New Roman"/>
        </w:rPr>
        <w:t xml:space="preserve"> Банка России N 283-П и </w:t>
      </w:r>
      <w:hyperlink r:id="rId75" w:history="1">
        <w:r w:rsidRPr="00B70FDC">
          <w:rPr>
            <w:rFonts w:ascii="Times New Roman" w:hAnsi="Times New Roman" w:cs="Times New Roman"/>
          </w:rPr>
          <w:t>Указанием</w:t>
        </w:r>
      </w:hyperlink>
      <w:r w:rsidRPr="00B70FDC">
        <w:rPr>
          <w:rFonts w:ascii="Times New Roman" w:hAnsi="Times New Roman" w:cs="Times New Roman"/>
        </w:rPr>
        <w:t xml:space="preserve"> Банка России N 2732-У</w:t>
      </w:r>
      <w:r>
        <w:rPr>
          <w:rFonts w:ascii="Times New Roman" w:hAnsi="Times New Roman" w:cs="Times New Roman"/>
        </w:rPr>
        <w:t>.</w:t>
      </w:r>
    </w:p>
    <w:p w:rsidR="00274BD0" w:rsidRPr="00B7073F" w:rsidRDefault="00274BD0" w:rsidP="00274BD0">
      <w:pPr>
        <w:pStyle w:val="Heading1"/>
        <w:numPr>
          <w:ilvl w:val="0"/>
          <w:numId w:val="0"/>
        </w:numPr>
        <w:spacing w:line="226" w:lineRule="auto"/>
        <w:ind w:left="851" w:hanging="851"/>
        <w:jc w:val="both"/>
        <w:rPr>
          <w:rFonts w:ascii="Times New Roman" w:hAnsi="Times New Roman"/>
        </w:rPr>
      </w:pPr>
      <w:bookmarkStart w:id="62" w:name="_Toc520805521"/>
      <w:r w:rsidRPr="00B7073F">
        <w:rPr>
          <w:rFonts w:ascii="Times New Roman" w:hAnsi="Times New Roman"/>
        </w:rPr>
        <w:t>1.5.3.7 Информация об активах и условных обязательствах кредитного характера, классифицированных в более высокую категорию качества, чем это предусмотрено критериями оценки кредитного риска Положения Банка России N 590-П и Положением Банка России N 283-П</w:t>
      </w:r>
      <w:bookmarkEnd w:id="62"/>
    </w:p>
    <w:p w:rsidR="00274BD0" w:rsidRDefault="00274BD0" w:rsidP="00274BD0">
      <w:pPr>
        <w:keepNext/>
        <w:spacing w:before="240" w:after="240" w:line="240" w:lineRule="auto"/>
        <w:jc w:val="both"/>
        <w:rPr>
          <w:rFonts w:ascii="Times New Roman" w:hAnsi="Times New Roman" w:cs="Times New Roman"/>
        </w:rPr>
      </w:pPr>
      <w:r w:rsidRPr="00B70FDC">
        <w:rPr>
          <w:rFonts w:ascii="Times New Roman" w:hAnsi="Times New Roman" w:cs="Times New Roman"/>
        </w:rPr>
        <w:t>По со</w:t>
      </w:r>
      <w:r>
        <w:rPr>
          <w:rFonts w:ascii="Times New Roman" w:hAnsi="Times New Roman" w:cs="Times New Roman"/>
        </w:rPr>
        <w:t>с</w:t>
      </w:r>
      <w:r w:rsidRPr="00B70FDC">
        <w:rPr>
          <w:rFonts w:ascii="Times New Roman" w:hAnsi="Times New Roman" w:cs="Times New Roman"/>
        </w:rPr>
        <w:t xml:space="preserve">тоянию на 30 июня 2018 г. Банк не имел активов и условных обязательств кредитного характера, классифицированных в соответствии с </w:t>
      </w:r>
      <w:hyperlink r:id="rId76" w:history="1">
        <w:r w:rsidRPr="00B70FDC">
          <w:rPr>
            <w:rFonts w:ascii="Times New Roman" w:hAnsi="Times New Roman" w:cs="Times New Roman"/>
          </w:rPr>
          <w:t>пунктом 3.10</w:t>
        </w:r>
      </w:hyperlink>
      <w:r w:rsidRPr="00B70FDC">
        <w:rPr>
          <w:rFonts w:ascii="Times New Roman" w:hAnsi="Times New Roman" w:cs="Times New Roman"/>
        </w:rPr>
        <w:t xml:space="preserve">, </w:t>
      </w:r>
      <w:hyperlink r:id="rId77" w:history="1">
        <w:r w:rsidRPr="00B70FDC">
          <w:rPr>
            <w:rFonts w:ascii="Times New Roman" w:hAnsi="Times New Roman" w:cs="Times New Roman"/>
          </w:rPr>
          <w:t>подпунктом 3.12.3 пункта 3.12</w:t>
        </w:r>
      </w:hyperlink>
      <w:r w:rsidRPr="00B70FDC">
        <w:rPr>
          <w:rFonts w:ascii="Times New Roman" w:hAnsi="Times New Roman" w:cs="Times New Roman"/>
        </w:rPr>
        <w:t xml:space="preserve"> и </w:t>
      </w:r>
      <w:hyperlink r:id="rId78" w:history="1">
        <w:r w:rsidRPr="00B70FDC">
          <w:rPr>
            <w:rFonts w:ascii="Times New Roman" w:hAnsi="Times New Roman" w:cs="Times New Roman"/>
          </w:rPr>
          <w:t>подпунктом 3.14.3 пункта 3.14</w:t>
        </w:r>
      </w:hyperlink>
      <w:r w:rsidRPr="00B70FDC">
        <w:rPr>
          <w:rFonts w:ascii="Times New Roman" w:hAnsi="Times New Roman" w:cs="Times New Roman"/>
        </w:rPr>
        <w:t xml:space="preserve"> Положения Банка России N 590-П на основании решения уполномоченного органа управления (органа) кредитной организации в более высокую категорию качества, чем это вытекает из формализованных критериев оценки кредитного </w:t>
      </w:r>
      <w:r w:rsidRPr="00B70FDC">
        <w:rPr>
          <w:rFonts w:ascii="Times New Roman" w:hAnsi="Times New Roman" w:cs="Times New Roman"/>
        </w:rPr>
        <w:lastRenderedPageBreak/>
        <w:t xml:space="preserve">риска, и сформированных по ним резервах на возможные потери в соответствии с Положениями Банка России </w:t>
      </w:r>
      <w:hyperlink r:id="rId79" w:history="1">
        <w:r w:rsidRPr="00B70FDC">
          <w:rPr>
            <w:rFonts w:ascii="Times New Roman" w:hAnsi="Times New Roman" w:cs="Times New Roman"/>
          </w:rPr>
          <w:t>N 590-П</w:t>
        </w:r>
      </w:hyperlink>
      <w:r w:rsidRPr="00B70FDC">
        <w:rPr>
          <w:rFonts w:ascii="Times New Roman" w:hAnsi="Times New Roman" w:cs="Times New Roman"/>
        </w:rPr>
        <w:t xml:space="preserve"> и </w:t>
      </w:r>
      <w:hyperlink r:id="rId80" w:history="1">
        <w:r w:rsidRPr="00B70FDC">
          <w:rPr>
            <w:rFonts w:ascii="Times New Roman" w:hAnsi="Times New Roman" w:cs="Times New Roman"/>
          </w:rPr>
          <w:t>N 283-П</w:t>
        </w:r>
      </w:hyperlink>
    </w:p>
    <w:p w:rsidR="00274BD0" w:rsidRDefault="00274BD0" w:rsidP="00274BD0">
      <w:pPr>
        <w:pStyle w:val="Heading1"/>
        <w:numPr>
          <w:ilvl w:val="0"/>
          <w:numId w:val="0"/>
        </w:numPr>
        <w:spacing w:line="226" w:lineRule="auto"/>
        <w:ind w:left="851" w:hanging="851"/>
        <w:jc w:val="both"/>
        <w:rPr>
          <w:rFonts w:ascii="Times New Roman" w:hAnsi="Times New Roman"/>
        </w:rPr>
      </w:pPr>
      <w:bookmarkStart w:id="63" w:name="_Toc520805522"/>
      <w:r w:rsidRPr="00B7073F">
        <w:rPr>
          <w:rFonts w:ascii="Times New Roman" w:hAnsi="Times New Roman"/>
        </w:rPr>
        <w:t>1.5.3.</w:t>
      </w:r>
      <w:r>
        <w:rPr>
          <w:rFonts w:ascii="Times New Roman" w:hAnsi="Times New Roman"/>
        </w:rPr>
        <w:t>8</w:t>
      </w:r>
      <w:r w:rsidRPr="00B7073F">
        <w:rPr>
          <w:rFonts w:ascii="Times New Roman" w:hAnsi="Times New Roman"/>
        </w:rPr>
        <w:t xml:space="preserve"> Информация</w:t>
      </w:r>
      <w:r>
        <w:rPr>
          <w:rFonts w:ascii="Times New Roman" w:hAnsi="Times New Roman"/>
        </w:rPr>
        <w:t xml:space="preserve"> об и</w:t>
      </w:r>
      <w:r w:rsidRPr="00B7073F">
        <w:rPr>
          <w:rFonts w:ascii="Times New Roman" w:hAnsi="Times New Roman"/>
        </w:rPr>
        <w:t>зменениях балансовой стоимости ссудной задолженности и долговых ценных бумаг, находящихся в состоянии дефолта</w:t>
      </w:r>
      <w:bookmarkEnd w:id="63"/>
    </w:p>
    <w:p w:rsidR="00274BD0" w:rsidRDefault="00274BD0" w:rsidP="00274BD0">
      <w:pPr>
        <w:rPr>
          <w:rFonts w:ascii="Times New Roman" w:hAnsi="Times New Roman" w:cs="Times New Roman"/>
        </w:rPr>
      </w:pPr>
      <w:r w:rsidRPr="00B70FDC">
        <w:rPr>
          <w:rFonts w:ascii="Times New Roman" w:hAnsi="Times New Roman" w:cs="Times New Roman"/>
        </w:rPr>
        <w:t>По со</w:t>
      </w:r>
      <w:r>
        <w:rPr>
          <w:rFonts w:ascii="Times New Roman" w:hAnsi="Times New Roman" w:cs="Times New Roman"/>
        </w:rPr>
        <w:t>с</w:t>
      </w:r>
      <w:r w:rsidRPr="00B70FDC">
        <w:rPr>
          <w:rFonts w:ascii="Times New Roman" w:hAnsi="Times New Roman" w:cs="Times New Roman"/>
        </w:rPr>
        <w:t>тоянию на 30 июня 2018 г. Банк не имел</w:t>
      </w:r>
      <w:r>
        <w:rPr>
          <w:rFonts w:ascii="Times New Roman" w:hAnsi="Times New Roman" w:cs="Times New Roman"/>
        </w:rPr>
        <w:t xml:space="preserve"> </w:t>
      </w:r>
      <w:r w:rsidRPr="00B7073F">
        <w:rPr>
          <w:rFonts w:ascii="Times New Roman" w:hAnsi="Times New Roman" w:cs="Times New Roman"/>
        </w:rPr>
        <w:t>ссудной задолженности и долговых ценных бумаг, находящихся в состоянии дефолта</w:t>
      </w:r>
      <w:r>
        <w:rPr>
          <w:rFonts w:ascii="Times New Roman" w:hAnsi="Times New Roman" w:cs="Times New Roman"/>
        </w:rPr>
        <w:t>.</w:t>
      </w:r>
    </w:p>
    <w:p w:rsidR="00274BD0" w:rsidRPr="00B7073F" w:rsidRDefault="00274BD0" w:rsidP="00274BD0">
      <w:pPr>
        <w:pStyle w:val="Heading1"/>
        <w:numPr>
          <w:ilvl w:val="0"/>
          <w:numId w:val="0"/>
        </w:numPr>
        <w:spacing w:line="226" w:lineRule="auto"/>
        <w:ind w:left="851" w:hanging="851"/>
        <w:jc w:val="both"/>
        <w:rPr>
          <w:rFonts w:ascii="Times New Roman" w:hAnsi="Times New Roman"/>
        </w:rPr>
      </w:pPr>
      <w:bookmarkStart w:id="64" w:name="_Toc520805523"/>
      <w:r w:rsidRPr="00B7073F">
        <w:rPr>
          <w:rFonts w:ascii="Times New Roman" w:hAnsi="Times New Roman"/>
        </w:rPr>
        <w:t>1.5.3.</w:t>
      </w:r>
      <w:r>
        <w:rPr>
          <w:rFonts w:ascii="Times New Roman" w:hAnsi="Times New Roman"/>
        </w:rPr>
        <w:t xml:space="preserve">9 </w:t>
      </w:r>
      <w:r w:rsidRPr="00B7073F">
        <w:rPr>
          <w:rFonts w:ascii="Times New Roman" w:hAnsi="Times New Roman"/>
        </w:rPr>
        <w:t>Методы снижения кредитного риска</w:t>
      </w:r>
      <w:bookmarkEnd w:id="64"/>
    </w:p>
    <w:tbl>
      <w:tblPr>
        <w:tblW w:w="9639" w:type="dxa"/>
        <w:tblLayout w:type="fixed"/>
        <w:tblLook w:val="04A0" w:firstRow="1" w:lastRow="0" w:firstColumn="1" w:lastColumn="0" w:noHBand="0" w:noVBand="1"/>
      </w:tblPr>
      <w:tblGrid>
        <w:gridCol w:w="851"/>
        <w:gridCol w:w="1843"/>
        <w:gridCol w:w="1134"/>
        <w:gridCol w:w="850"/>
        <w:gridCol w:w="851"/>
        <w:gridCol w:w="1134"/>
        <w:gridCol w:w="992"/>
        <w:gridCol w:w="850"/>
        <w:gridCol w:w="1134"/>
      </w:tblGrid>
      <w:tr w:rsidR="00274BD0" w:rsidRPr="00A540F9" w:rsidTr="00274BD0">
        <w:trPr>
          <w:trHeight w:val="270"/>
        </w:trPr>
        <w:tc>
          <w:tcPr>
            <w:tcW w:w="4678" w:type="dxa"/>
            <w:gridSpan w:val="4"/>
            <w:tcBorders>
              <w:top w:val="nil"/>
              <w:left w:val="nil"/>
              <w:bottom w:val="nil"/>
              <w:right w:val="nil"/>
            </w:tcBorders>
            <w:shd w:val="clear" w:color="auto" w:fill="auto"/>
            <w:noWrap/>
            <w:vAlign w:val="bottom"/>
          </w:tcPr>
          <w:p w:rsidR="00274BD0" w:rsidRPr="00A540F9" w:rsidRDefault="00274BD0" w:rsidP="00274BD0">
            <w:pPr>
              <w:rPr>
                <w:rFonts w:eastAsia="Times New Roman"/>
                <w:b/>
                <w:bCs/>
                <w:lang w:eastAsia="ru-RU"/>
              </w:rPr>
            </w:pPr>
          </w:p>
        </w:tc>
        <w:tc>
          <w:tcPr>
            <w:tcW w:w="851" w:type="dxa"/>
            <w:tcBorders>
              <w:top w:val="nil"/>
              <w:left w:val="nil"/>
              <w:bottom w:val="nil"/>
              <w:right w:val="nil"/>
            </w:tcBorders>
            <w:shd w:val="clear" w:color="auto" w:fill="auto"/>
            <w:noWrap/>
            <w:vAlign w:val="bottom"/>
          </w:tcPr>
          <w:p w:rsidR="00274BD0" w:rsidRPr="00A540F9" w:rsidRDefault="00274BD0" w:rsidP="00274BD0">
            <w:pPr>
              <w:spacing w:after="0" w:line="240" w:lineRule="auto"/>
              <w:rPr>
                <w:rFonts w:eastAsia="Times New Roman"/>
                <w:b/>
                <w:bCs/>
                <w:lang w:eastAsia="ru-RU"/>
              </w:rPr>
            </w:pPr>
          </w:p>
        </w:tc>
        <w:tc>
          <w:tcPr>
            <w:tcW w:w="1134" w:type="dxa"/>
            <w:tcBorders>
              <w:top w:val="nil"/>
              <w:left w:val="nil"/>
              <w:bottom w:val="nil"/>
              <w:right w:val="nil"/>
            </w:tcBorders>
            <w:shd w:val="clear" w:color="auto" w:fill="auto"/>
            <w:noWrap/>
            <w:vAlign w:val="bottom"/>
          </w:tcPr>
          <w:p w:rsidR="00274BD0" w:rsidRPr="00A540F9" w:rsidRDefault="00274BD0" w:rsidP="00274BD0">
            <w:pPr>
              <w:spacing w:after="0" w:line="240" w:lineRule="auto"/>
              <w:rPr>
                <w:rFonts w:ascii="Times New Roman" w:eastAsia="Times New Roman" w:hAnsi="Times New Roman" w:cs="Times New Roman"/>
                <w:lang w:eastAsia="ru-RU"/>
              </w:rPr>
            </w:pPr>
          </w:p>
        </w:tc>
        <w:tc>
          <w:tcPr>
            <w:tcW w:w="992" w:type="dxa"/>
            <w:tcBorders>
              <w:top w:val="nil"/>
              <w:left w:val="nil"/>
              <w:bottom w:val="nil"/>
              <w:right w:val="nil"/>
            </w:tcBorders>
            <w:shd w:val="clear" w:color="auto" w:fill="auto"/>
            <w:noWrap/>
            <w:vAlign w:val="bottom"/>
          </w:tcPr>
          <w:p w:rsidR="00274BD0" w:rsidRPr="00A540F9" w:rsidRDefault="00274BD0" w:rsidP="00274BD0">
            <w:pPr>
              <w:spacing w:after="0" w:line="240" w:lineRule="auto"/>
              <w:rPr>
                <w:rFonts w:ascii="Times New Roman" w:eastAsia="Times New Roman" w:hAnsi="Times New Roman" w:cs="Times New Roman"/>
                <w:lang w:eastAsia="ru-RU"/>
              </w:rPr>
            </w:pPr>
          </w:p>
        </w:tc>
        <w:tc>
          <w:tcPr>
            <w:tcW w:w="850" w:type="dxa"/>
            <w:tcBorders>
              <w:top w:val="nil"/>
              <w:left w:val="nil"/>
              <w:bottom w:val="nil"/>
              <w:right w:val="nil"/>
            </w:tcBorders>
            <w:shd w:val="clear" w:color="auto" w:fill="auto"/>
            <w:noWrap/>
            <w:vAlign w:val="bottom"/>
          </w:tcPr>
          <w:p w:rsidR="00274BD0" w:rsidRPr="00A540F9" w:rsidRDefault="00274BD0" w:rsidP="00274BD0">
            <w:pPr>
              <w:spacing w:after="0" w:line="240" w:lineRule="auto"/>
              <w:rPr>
                <w:rFonts w:ascii="Times New Roman" w:eastAsia="Times New Roman" w:hAnsi="Times New Roman" w:cs="Times New Roman"/>
                <w:lang w:eastAsia="ru-RU"/>
              </w:rPr>
            </w:pPr>
          </w:p>
        </w:tc>
        <w:tc>
          <w:tcPr>
            <w:tcW w:w="1134" w:type="dxa"/>
            <w:tcBorders>
              <w:top w:val="nil"/>
              <w:left w:val="nil"/>
              <w:bottom w:val="nil"/>
              <w:right w:val="nil"/>
            </w:tcBorders>
            <w:shd w:val="clear" w:color="auto" w:fill="auto"/>
            <w:noWrap/>
            <w:vAlign w:val="bottom"/>
          </w:tcPr>
          <w:p w:rsidR="00274BD0" w:rsidRPr="00A540F9" w:rsidRDefault="00274BD0" w:rsidP="00274BD0">
            <w:pPr>
              <w:spacing w:after="0" w:line="240" w:lineRule="auto"/>
              <w:rPr>
                <w:rFonts w:ascii="Times New Roman" w:eastAsia="Times New Roman" w:hAnsi="Times New Roman" w:cs="Times New Roman"/>
                <w:lang w:eastAsia="ru-RU"/>
              </w:rPr>
            </w:pPr>
          </w:p>
        </w:tc>
      </w:tr>
      <w:tr w:rsidR="00274BD0" w:rsidRPr="00A540F9" w:rsidTr="00274BD0">
        <w:trPr>
          <w:trHeight w:val="1785"/>
        </w:trPr>
        <w:tc>
          <w:tcPr>
            <w:tcW w:w="851"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Номер</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Наименование статьи</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Балансовая стоимость необеспеченных кредитных требований</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Балансовая стоимость обеспеченных кредитных требований</w:t>
            </w:r>
          </w:p>
        </w:tc>
        <w:tc>
          <w:tcPr>
            <w:tcW w:w="2126"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Балансовая стоимость кредитных требований, обеспеченных финансовыми гарантиями</w:t>
            </w:r>
          </w:p>
        </w:tc>
        <w:tc>
          <w:tcPr>
            <w:tcW w:w="1984"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Балансовая стоимость кредитных требований, обеспеченных кредитными ПФИ</w:t>
            </w:r>
          </w:p>
        </w:tc>
      </w:tr>
      <w:tr w:rsidR="00274BD0" w:rsidRPr="00A540F9" w:rsidTr="00274BD0">
        <w:trPr>
          <w:trHeight w:val="1290"/>
        </w:trPr>
        <w:tc>
          <w:tcPr>
            <w:tcW w:w="851" w:type="dxa"/>
            <w:vMerge/>
            <w:tcBorders>
              <w:top w:val="single" w:sz="8" w:space="0" w:color="000000"/>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843" w:type="dxa"/>
            <w:vMerge/>
            <w:tcBorders>
              <w:top w:val="single" w:sz="8" w:space="0" w:color="000000"/>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всего</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в том числе обеспеченная часть</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всего</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в том числе обеспеченная часть</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всего</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в том числе обеспеченная часть</w:t>
            </w:r>
          </w:p>
        </w:tc>
      </w:tr>
      <w:tr w:rsidR="00274BD0" w:rsidRPr="00A540F9" w:rsidTr="00274BD0">
        <w:trPr>
          <w:trHeight w:val="2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1</w:t>
            </w:r>
          </w:p>
        </w:tc>
        <w:tc>
          <w:tcPr>
            <w:tcW w:w="1843"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2</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3</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4</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5</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6</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7</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8</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9</w:t>
            </w:r>
          </w:p>
        </w:tc>
      </w:tr>
      <w:tr w:rsidR="00274BD0" w:rsidRPr="00A540F9" w:rsidTr="00274BD0">
        <w:trPr>
          <w:trHeight w:val="270"/>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1</w:t>
            </w:r>
          </w:p>
        </w:tc>
        <w:tc>
          <w:tcPr>
            <w:tcW w:w="1843"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Кредиты</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right"/>
              <w:rPr>
                <w:rFonts w:eastAsia="Times New Roman"/>
                <w:lang w:eastAsia="ru-RU"/>
              </w:rPr>
            </w:pPr>
            <w:r w:rsidRPr="00A540F9">
              <w:rPr>
                <w:rFonts w:eastAsia="Times New Roman"/>
                <w:lang w:eastAsia="ru-RU"/>
              </w:rPr>
              <w:t xml:space="preserve">912 474 </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right"/>
              <w:rPr>
                <w:rFonts w:eastAsia="Times New Roman"/>
                <w:lang w:eastAsia="ru-RU"/>
              </w:rPr>
            </w:pPr>
            <w:r w:rsidRPr="00A540F9">
              <w:rPr>
                <w:rFonts w:eastAsia="Times New Roman"/>
                <w:lang w:eastAsia="ru-RU"/>
              </w:rPr>
              <w:t xml:space="preserve">1 373 205 </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r>
      <w:tr w:rsidR="00274BD0" w:rsidRPr="00A540F9" w:rsidTr="00274BD0">
        <w:trPr>
          <w:trHeight w:val="52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2</w:t>
            </w:r>
          </w:p>
        </w:tc>
        <w:tc>
          <w:tcPr>
            <w:tcW w:w="1843"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Долговые ценные бумаги</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right"/>
              <w:rPr>
                <w:rFonts w:eastAsia="Times New Roman"/>
                <w:lang w:eastAsia="ru-RU"/>
              </w:rPr>
            </w:pPr>
            <w:r w:rsidRPr="00A540F9">
              <w:rPr>
                <w:rFonts w:eastAsia="Times New Roman"/>
                <w:lang w:eastAsia="ru-RU"/>
              </w:rPr>
              <w:t xml:space="preserve">0 </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right"/>
              <w:rPr>
                <w:rFonts w:eastAsia="Times New Roman"/>
                <w:lang w:eastAsia="ru-RU"/>
              </w:rPr>
            </w:pPr>
            <w:r w:rsidRPr="00A540F9">
              <w:rPr>
                <w:rFonts w:eastAsia="Times New Roman"/>
                <w:lang w:eastAsia="ru-RU"/>
              </w:rPr>
              <w:t xml:space="preserve">0 </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r>
      <w:tr w:rsidR="00274BD0" w:rsidRPr="00A540F9" w:rsidTr="00274BD0">
        <w:trPr>
          <w:trHeight w:val="255"/>
        </w:trPr>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3</w:t>
            </w:r>
          </w:p>
        </w:tc>
        <w:tc>
          <w:tcPr>
            <w:tcW w:w="1843" w:type="dxa"/>
            <w:tcBorders>
              <w:top w:val="nil"/>
              <w:left w:val="nil"/>
              <w:bottom w:val="nil"/>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Всего,</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right"/>
              <w:rPr>
                <w:rFonts w:eastAsia="Times New Roman"/>
                <w:lang w:eastAsia="ru-RU"/>
              </w:rPr>
            </w:pPr>
            <w:r w:rsidRPr="00A540F9">
              <w:rPr>
                <w:rFonts w:eastAsia="Times New Roman"/>
                <w:lang w:eastAsia="ru-RU"/>
              </w:rPr>
              <w:t xml:space="preserve">912 474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1"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right"/>
              <w:rPr>
                <w:rFonts w:eastAsia="Times New Roman"/>
                <w:lang w:eastAsia="ru-RU"/>
              </w:rPr>
            </w:pPr>
            <w:r w:rsidRPr="00A540F9">
              <w:rPr>
                <w:rFonts w:eastAsia="Times New Roman"/>
                <w:lang w:eastAsia="ru-RU"/>
              </w:rPr>
              <w:t xml:space="preserve">1 373 205 </w:t>
            </w:r>
          </w:p>
        </w:tc>
        <w:tc>
          <w:tcPr>
            <w:tcW w:w="99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r>
      <w:tr w:rsidR="00274BD0" w:rsidRPr="00A540F9" w:rsidTr="00274BD0">
        <w:trPr>
          <w:trHeight w:val="255"/>
        </w:trPr>
        <w:tc>
          <w:tcPr>
            <w:tcW w:w="851"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843" w:type="dxa"/>
            <w:tcBorders>
              <w:top w:val="nil"/>
              <w:left w:val="nil"/>
              <w:bottom w:val="nil"/>
              <w:right w:val="single" w:sz="8" w:space="0" w:color="000000"/>
            </w:tcBorders>
            <w:shd w:val="clear" w:color="auto" w:fill="auto"/>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w:t>
            </w:r>
          </w:p>
        </w:tc>
        <w:tc>
          <w:tcPr>
            <w:tcW w:w="1134"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r>
      <w:tr w:rsidR="00274BD0" w:rsidRPr="00A540F9" w:rsidTr="00274BD0">
        <w:trPr>
          <w:trHeight w:val="270"/>
        </w:trPr>
        <w:tc>
          <w:tcPr>
            <w:tcW w:w="851"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843"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из них:</w:t>
            </w:r>
          </w:p>
        </w:tc>
        <w:tc>
          <w:tcPr>
            <w:tcW w:w="1134"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1"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992"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850"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A540F9" w:rsidRDefault="00274BD0" w:rsidP="00274BD0">
            <w:pPr>
              <w:spacing w:after="0" w:line="240" w:lineRule="auto"/>
              <w:rPr>
                <w:rFonts w:eastAsia="Times New Roman"/>
                <w:lang w:eastAsia="ru-RU"/>
              </w:rPr>
            </w:pPr>
          </w:p>
        </w:tc>
      </w:tr>
      <w:tr w:rsidR="00274BD0" w:rsidRPr="00A540F9" w:rsidTr="00274BD0">
        <w:trPr>
          <w:trHeight w:val="1035"/>
        </w:trPr>
        <w:tc>
          <w:tcPr>
            <w:tcW w:w="851" w:type="dxa"/>
            <w:tcBorders>
              <w:top w:val="nil"/>
              <w:left w:val="single" w:sz="8" w:space="0" w:color="000000"/>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jc w:val="center"/>
              <w:rPr>
                <w:rFonts w:eastAsia="Times New Roman"/>
                <w:lang w:eastAsia="ru-RU"/>
              </w:rPr>
            </w:pPr>
            <w:r w:rsidRPr="00A540F9">
              <w:rPr>
                <w:rFonts w:eastAsia="Times New Roman"/>
                <w:lang w:eastAsia="ru-RU"/>
              </w:rPr>
              <w:t>4</w:t>
            </w:r>
          </w:p>
        </w:tc>
        <w:tc>
          <w:tcPr>
            <w:tcW w:w="1843"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Находящихся в состоянии дефолта (просроченные более чем на 90 дней)</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A540F9" w:rsidRDefault="00274BD0" w:rsidP="00274BD0">
            <w:pPr>
              <w:spacing w:after="0" w:line="240" w:lineRule="auto"/>
              <w:rPr>
                <w:rFonts w:eastAsia="Times New Roman"/>
                <w:lang w:eastAsia="ru-RU"/>
              </w:rPr>
            </w:pPr>
            <w:r w:rsidRPr="00A540F9">
              <w:rPr>
                <w:rFonts w:eastAsia="Times New Roman"/>
                <w:lang w:eastAsia="ru-RU"/>
              </w:rPr>
              <w:t xml:space="preserve">     -     </w:t>
            </w:r>
          </w:p>
        </w:tc>
      </w:tr>
    </w:tbl>
    <w:p w:rsidR="00274BD0" w:rsidRDefault="00274BD0" w:rsidP="00274BD0">
      <w:pPr>
        <w:keepNext/>
        <w:spacing w:before="240" w:after="240" w:line="240" w:lineRule="auto"/>
        <w:rPr>
          <w:rFonts w:ascii="Times New Roman" w:hAnsi="Times New Roman" w:cs="Times New Roman"/>
        </w:rPr>
      </w:pPr>
      <w:r>
        <w:rPr>
          <w:rFonts w:ascii="Times New Roman" w:hAnsi="Times New Roman" w:cs="Times New Roman"/>
        </w:rPr>
        <w:t>По состоянию на 30 июня 2018 г. существенных изменений данных, представленных в таблице выше, не было.</w:t>
      </w:r>
    </w:p>
    <w:p w:rsidR="00274BD0" w:rsidRPr="00794AEB" w:rsidRDefault="00274BD0" w:rsidP="00274BD0">
      <w:pPr>
        <w:pStyle w:val="Heading1"/>
        <w:numPr>
          <w:ilvl w:val="0"/>
          <w:numId w:val="0"/>
        </w:numPr>
        <w:spacing w:line="226" w:lineRule="auto"/>
        <w:ind w:left="851" w:hanging="851"/>
        <w:jc w:val="both"/>
        <w:rPr>
          <w:rFonts w:ascii="Times New Roman" w:hAnsi="Times New Roman"/>
        </w:rPr>
      </w:pPr>
      <w:bookmarkStart w:id="65" w:name="_Toc520805524"/>
      <w:r w:rsidRPr="00B7073F">
        <w:rPr>
          <w:rFonts w:ascii="Times New Roman" w:hAnsi="Times New Roman"/>
        </w:rPr>
        <w:t>1.5.3.</w:t>
      </w:r>
      <w:r>
        <w:rPr>
          <w:rFonts w:ascii="Times New Roman" w:hAnsi="Times New Roman"/>
        </w:rPr>
        <w:t xml:space="preserve">10 </w:t>
      </w:r>
      <w:r w:rsidRPr="00B7073F">
        <w:rPr>
          <w:rFonts w:ascii="Times New Roman" w:hAnsi="Times New Roman"/>
        </w:rPr>
        <w:t>Кредитный риск при применении стандартизированного подхода и эффективность от применения инструментов снижения кредитного риска в целях определения требований к капиталу</w:t>
      </w:r>
      <w:bookmarkEnd w:id="65"/>
    </w:p>
    <w:tbl>
      <w:tblPr>
        <w:tblW w:w="10349" w:type="dxa"/>
        <w:tblInd w:w="-284" w:type="dxa"/>
        <w:tblLayout w:type="fixed"/>
        <w:tblLook w:val="04A0" w:firstRow="1" w:lastRow="0" w:firstColumn="1" w:lastColumn="0" w:noHBand="0" w:noVBand="1"/>
      </w:tblPr>
      <w:tblGrid>
        <w:gridCol w:w="710"/>
        <w:gridCol w:w="2409"/>
        <w:gridCol w:w="1276"/>
        <w:gridCol w:w="1276"/>
        <w:gridCol w:w="1276"/>
        <w:gridCol w:w="1134"/>
        <w:gridCol w:w="1134"/>
        <w:gridCol w:w="1134"/>
      </w:tblGrid>
      <w:tr w:rsidR="00274BD0" w:rsidRPr="004B35D3" w:rsidTr="00274BD0">
        <w:trPr>
          <w:trHeight w:val="270"/>
        </w:trPr>
        <w:tc>
          <w:tcPr>
            <w:tcW w:w="710"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Номер</w:t>
            </w:r>
          </w:p>
        </w:tc>
        <w:tc>
          <w:tcPr>
            <w:tcW w:w="2409"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Наименование портфеля кредитных требований (обязательств)</w:t>
            </w:r>
          </w:p>
        </w:tc>
        <w:tc>
          <w:tcPr>
            <w:tcW w:w="4962" w:type="dxa"/>
            <w:gridSpan w:val="4"/>
            <w:tcBorders>
              <w:top w:val="single" w:sz="8" w:space="0" w:color="000000"/>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Стоимость кредитных требований (обязательств), тыс. руб.</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Требования (обязательства), взвешенные по уровню риска, тыс. руб.</w:t>
            </w:r>
          </w:p>
        </w:tc>
        <w:tc>
          <w:tcPr>
            <w:tcW w:w="113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 xml:space="preserve">Коэффициент концентрации (удельный вес) кредитного риска в разрезе портфелей </w:t>
            </w:r>
            <w:r w:rsidRPr="004B35D3">
              <w:rPr>
                <w:rFonts w:eastAsia="Times New Roman"/>
                <w:lang w:eastAsia="ru-RU"/>
              </w:rPr>
              <w:lastRenderedPageBreak/>
              <w:t>требований (обязательств), процент</w:t>
            </w:r>
          </w:p>
        </w:tc>
      </w:tr>
      <w:tr w:rsidR="00274BD0" w:rsidRPr="004B35D3" w:rsidTr="00274BD0">
        <w:trPr>
          <w:trHeight w:val="270"/>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552"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без учета применения конверсионного коэффициента и инструментов снижения кредитного риска</w:t>
            </w:r>
          </w:p>
        </w:tc>
        <w:tc>
          <w:tcPr>
            <w:tcW w:w="2410" w:type="dxa"/>
            <w:gridSpan w:val="2"/>
            <w:tcBorders>
              <w:top w:val="single" w:sz="8" w:space="0" w:color="000000"/>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с учетом применения конверсионного коэффициента и инструментов снижения кредитного риска</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750"/>
        </w:trPr>
        <w:tc>
          <w:tcPr>
            <w:tcW w:w="710"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балансовая</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внебалансовая</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балансовая</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внебалансовая</w:t>
            </w: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single" w:sz="8" w:space="0" w:color="000000"/>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7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2</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3</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4</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5</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6</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7</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8</w:t>
            </w:r>
          </w:p>
        </w:tc>
      </w:tr>
      <w:tr w:rsidR="00274BD0" w:rsidRPr="004B35D3" w:rsidTr="00274BD0">
        <w:trPr>
          <w:trHeight w:val="1545"/>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Центральные банки или правительства стран, в том числе обеспеченные гарантиями этих стран</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210 318</w:t>
            </w:r>
          </w:p>
        </w:tc>
        <w:tc>
          <w:tcPr>
            <w:tcW w:w="1276" w:type="dxa"/>
            <w:tcBorders>
              <w:top w:val="nil"/>
              <w:left w:val="nil"/>
              <w:bottom w:val="nil"/>
              <w:right w:val="nil"/>
            </w:tcBorders>
            <w:shd w:val="clear" w:color="auto" w:fill="auto"/>
            <w:noWrap/>
            <w:vAlign w:val="bottom"/>
            <w:hideMark/>
          </w:tcPr>
          <w:p w:rsidR="00274BD0" w:rsidRPr="004B35D3" w:rsidRDefault="00274BD0" w:rsidP="00274BD0">
            <w:pPr>
              <w:spacing w:after="0" w:line="240" w:lineRule="auto"/>
              <w:jc w:val="right"/>
              <w:rPr>
                <w:rFonts w:eastAsia="Times New Roman"/>
                <w:lang w:eastAsia="ru-RU"/>
              </w:rPr>
            </w:pPr>
          </w:p>
        </w:tc>
        <w:tc>
          <w:tcPr>
            <w:tcW w:w="1276"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210 318</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15 753</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w:t>
            </w:r>
          </w:p>
        </w:tc>
      </w:tr>
      <w:tr w:rsidR="00274BD0" w:rsidRPr="004B35D3" w:rsidTr="00274BD0">
        <w:trPr>
          <w:trHeight w:val="1545"/>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2</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Субъекты Российской Федерации, муниципальные образования, иные организации</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single" w:sz="8" w:space="0" w:color="000000"/>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7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3</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Банки развития</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78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4</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Кредитные организации (кроме банков развития)</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868 813</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15 115</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868 813</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15 115</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274 417</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14%</w:t>
            </w:r>
          </w:p>
        </w:tc>
      </w:tr>
      <w:tr w:rsidR="00274BD0" w:rsidRPr="004B35D3" w:rsidTr="00274BD0">
        <w:trPr>
          <w:trHeight w:val="180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5</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Профессиональные участники рынка ценных бумаг, осуществляющие брокерскую и дилерскую деятельность</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7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6</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Юридические лица</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1 574 794</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2 408 596</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1 574 794</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2 408 596</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1 365 356</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70%</w:t>
            </w:r>
          </w:p>
        </w:tc>
      </w:tr>
      <w:tr w:rsidR="00274BD0" w:rsidRPr="004B35D3" w:rsidTr="00274BD0">
        <w:trPr>
          <w:trHeight w:val="255"/>
        </w:trPr>
        <w:tc>
          <w:tcPr>
            <w:tcW w:w="7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7</w:t>
            </w:r>
          </w:p>
        </w:tc>
        <w:tc>
          <w:tcPr>
            <w:tcW w:w="2409" w:type="dxa"/>
            <w:tcBorders>
              <w:top w:val="nil"/>
              <w:left w:val="nil"/>
              <w:bottom w:val="nil"/>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Розничные</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55"/>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nil"/>
              <w:right w:val="single" w:sz="8" w:space="0" w:color="000000"/>
            </w:tcBorders>
            <w:shd w:val="clear" w:color="auto" w:fill="auto"/>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55"/>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nil"/>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заемщики</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55"/>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nil"/>
              <w:right w:val="single" w:sz="8" w:space="0" w:color="000000"/>
            </w:tcBorders>
            <w:shd w:val="clear" w:color="auto" w:fill="auto"/>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70"/>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(контрагенты)</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129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8</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Требования (обязательства), обеспеченные жилой недвижимостью</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129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9</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Требования (обязательства), обеспеченные коммерческой недвижимостью</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7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10</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Вложения в акции</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55"/>
        </w:trPr>
        <w:tc>
          <w:tcPr>
            <w:tcW w:w="71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11</w:t>
            </w:r>
          </w:p>
        </w:tc>
        <w:tc>
          <w:tcPr>
            <w:tcW w:w="2409" w:type="dxa"/>
            <w:tcBorders>
              <w:top w:val="nil"/>
              <w:left w:val="nil"/>
              <w:bottom w:val="nil"/>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Просроченные</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55"/>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nil"/>
              <w:right w:val="single" w:sz="8" w:space="0" w:color="000000"/>
            </w:tcBorders>
            <w:shd w:val="clear" w:color="auto" w:fill="auto"/>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55"/>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nil"/>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требования</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55"/>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nil"/>
              <w:right w:val="single" w:sz="8" w:space="0" w:color="000000"/>
            </w:tcBorders>
            <w:shd w:val="clear" w:color="auto" w:fill="auto"/>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270"/>
        </w:trPr>
        <w:tc>
          <w:tcPr>
            <w:tcW w:w="710"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(обязательства)</w:t>
            </w: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276"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c>
          <w:tcPr>
            <w:tcW w:w="1134" w:type="dxa"/>
            <w:vMerge/>
            <w:tcBorders>
              <w:top w:val="nil"/>
              <w:left w:val="single" w:sz="8" w:space="0" w:color="000000"/>
              <w:bottom w:val="single" w:sz="8" w:space="0" w:color="000000"/>
              <w:right w:val="single" w:sz="8" w:space="0" w:color="000000"/>
            </w:tcBorders>
            <w:vAlign w:val="center"/>
            <w:hideMark/>
          </w:tcPr>
          <w:p w:rsidR="00274BD0" w:rsidRPr="004B35D3" w:rsidRDefault="00274BD0" w:rsidP="00274BD0">
            <w:pPr>
              <w:spacing w:after="0" w:line="240" w:lineRule="auto"/>
              <w:rPr>
                <w:rFonts w:eastAsia="Times New Roman"/>
                <w:lang w:eastAsia="ru-RU"/>
              </w:rPr>
            </w:pPr>
          </w:p>
        </w:tc>
      </w:tr>
      <w:tr w:rsidR="00274BD0" w:rsidRPr="004B35D3" w:rsidTr="00274BD0">
        <w:trPr>
          <w:trHeight w:val="129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lastRenderedPageBreak/>
              <w:t>12</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Требования (обязательства) с повышенными коэффициентами риска</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r>
      <w:tr w:rsidR="00274BD0" w:rsidRPr="004B35D3" w:rsidTr="00274BD0">
        <w:trPr>
          <w:trHeight w:val="27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13</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Прочие</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93 402</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93 402</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 </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294 915</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15%</w:t>
            </w:r>
          </w:p>
        </w:tc>
      </w:tr>
      <w:tr w:rsidR="00274BD0" w:rsidRPr="004B35D3" w:rsidTr="00274BD0">
        <w:trPr>
          <w:trHeight w:val="270"/>
        </w:trPr>
        <w:tc>
          <w:tcPr>
            <w:tcW w:w="710" w:type="dxa"/>
            <w:tcBorders>
              <w:top w:val="nil"/>
              <w:left w:val="single" w:sz="8" w:space="0" w:color="000000"/>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14</w:t>
            </w:r>
          </w:p>
        </w:tc>
        <w:tc>
          <w:tcPr>
            <w:tcW w:w="2409"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rPr>
                <w:rFonts w:eastAsia="Times New Roman"/>
                <w:lang w:eastAsia="ru-RU"/>
              </w:rPr>
            </w:pPr>
            <w:r w:rsidRPr="004B35D3">
              <w:rPr>
                <w:rFonts w:eastAsia="Times New Roman"/>
                <w:lang w:eastAsia="ru-RU"/>
              </w:rPr>
              <w:t>Всего</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2 747 327</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2 423 711</w:t>
            </w:r>
          </w:p>
        </w:tc>
        <w:tc>
          <w:tcPr>
            <w:tcW w:w="1276"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2 537 009</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2 423 711</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center"/>
              <w:rPr>
                <w:rFonts w:eastAsia="Times New Roman"/>
                <w:lang w:eastAsia="ru-RU"/>
              </w:rPr>
            </w:pPr>
            <w:r w:rsidRPr="004B35D3">
              <w:rPr>
                <w:rFonts w:eastAsia="Times New Roman"/>
                <w:lang w:eastAsia="ru-RU"/>
              </w:rPr>
              <w:t>1 950 441</w:t>
            </w:r>
          </w:p>
        </w:tc>
        <w:tc>
          <w:tcPr>
            <w:tcW w:w="1134" w:type="dxa"/>
            <w:tcBorders>
              <w:top w:val="nil"/>
              <w:left w:val="nil"/>
              <w:bottom w:val="single" w:sz="8" w:space="0" w:color="000000"/>
              <w:right w:val="single" w:sz="8" w:space="0" w:color="000000"/>
            </w:tcBorders>
            <w:shd w:val="clear" w:color="auto" w:fill="auto"/>
            <w:vAlign w:val="center"/>
            <w:hideMark/>
          </w:tcPr>
          <w:p w:rsidR="00274BD0" w:rsidRPr="004B35D3" w:rsidRDefault="00274BD0" w:rsidP="00274BD0">
            <w:pPr>
              <w:spacing w:after="0" w:line="240" w:lineRule="auto"/>
              <w:jc w:val="right"/>
              <w:rPr>
                <w:rFonts w:eastAsia="Times New Roman"/>
                <w:lang w:eastAsia="ru-RU"/>
              </w:rPr>
            </w:pPr>
            <w:r w:rsidRPr="004B35D3">
              <w:rPr>
                <w:rFonts w:eastAsia="Times New Roman"/>
                <w:lang w:eastAsia="ru-RU"/>
              </w:rPr>
              <w:t>1</w:t>
            </w:r>
          </w:p>
        </w:tc>
      </w:tr>
    </w:tbl>
    <w:p w:rsidR="00274BD0" w:rsidRDefault="00274BD0" w:rsidP="00274BD0">
      <w:pPr>
        <w:rPr>
          <w:rFonts w:ascii="Times New Roman" w:hAnsi="Times New Roman" w:cs="Times New Roman"/>
        </w:rPr>
      </w:pPr>
      <w:r>
        <w:rPr>
          <w:rFonts w:ascii="Times New Roman" w:hAnsi="Times New Roman" w:cs="Times New Roman"/>
        </w:rPr>
        <w:t>По состоянию на 30 июня 2018 г. существенных изменений данных, представленных в таблице выше, не было.</w:t>
      </w:r>
    </w:p>
    <w:p w:rsidR="00274BD0" w:rsidRPr="00B7073F" w:rsidRDefault="00274BD0" w:rsidP="00274BD0">
      <w:pPr>
        <w:pStyle w:val="Heading1"/>
        <w:numPr>
          <w:ilvl w:val="0"/>
          <w:numId w:val="0"/>
        </w:numPr>
        <w:spacing w:line="226" w:lineRule="auto"/>
        <w:ind w:left="851" w:hanging="851"/>
        <w:jc w:val="both"/>
        <w:rPr>
          <w:rFonts w:ascii="Times New Roman" w:hAnsi="Times New Roman"/>
        </w:rPr>
      </w:pPr>
      <w:bookmarkStart w:id="66" w:name="_Toc520805525"/>
      <w:r w:rsidRPr="00B7073F">
        <w:rPr>
          <w:rFonts w:ascii="Times New Roman" w:hAnsi="Times New Roman"/>
        </w:rPr>
        <w:t>1.5.3.</w:t>
      </w:r>
      <w:r>
        <w:rPr>
          <w:rFonts w:ascii="Times New Roman" w:hAnsi="Times New Roman"/>
        </w:rPr>
        <w:t xml:space="preserve">11 </w:t>
      </w:r>
      <w:r w:rsidRPr="00C052B5">
        <w:rPr>
          <w:rFonts w:ascii="Times New Roman" w:hAnsi="Times New Roman"/>
        </w:rPr>
        <w:t>Кредитные требования (обязательства) кредитной организации (банковской группы), оцениваемые по стандартизированному подходу, в разрезе портфелей, коэффициентов риска</w:t>
      </w:r>
      <w:bookmarkEnd w:id="66"/>
    </w:p>
    <w:tbl>
      <w:tblPr>
        <w:tblW w:w="10915" w:type="dxa"/>
        <w:tblInd w:w="-709" w:type="dxa"/>
        <w:tblLayout w:type="fixed"/>
        <w:tblLook w:val="04A0" w:firstRow="1" w:lastRow="0" w:firstColumn="1" w:lastColumn="0" w:noHBand="0" w:noVBand="1"/>
      </w:tblPr>
      <w:tblGrid>
        <w:gridCol w:w="425"/>
        <w:gridCol w:w="1135"/>
        <w:gridCol w:w="425"/>
        <w:gridCol w:w="709"/>
        <w:gridCol w:w="425"/>
        <w:gridCol w:w="425"/>
        <w:gridCol w:w="426"/>
        <w:gridCol w:w="425"/>
        <w:gridCol w:w="709"/>
        <w:gridCol w:w="672"/>
        <w:gridCol w:w="472"/>
        <w:gridCol w:w="472"/>
        <w:gridCol w:w="383"/>
        <w:gridCol w:w="383"/>
        <w:gridCol w:w="472"/>
        <w:gridCol w:w="383"/>
        <w:gridCol w:w="383"/>
        <w:gridCol w:w="383"/>
        <w:gridCol w:w="528"/>
        <w:gridCol w:w="563"/>
        <w:gridCol w:w="717"/>
      </w:tblGrid>
      <w:tr w:rsidR="00274BD0" w:rsidRPr="00A30C32" w:rsidTr="00274BD0">
        <w:trPr>
          <w:trHeight w:val="1245"/>
        </w:trPr>
        <w:tc>
          <w:tcPr>
            <w:tcW w:w="42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Номер</w:t>
            </w:r>
          </w:p>
        </w:tc>
        <w:tc>
          <w:tcPr>
            <w:tcW w:w="1135"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Наименование портфеля кредитных требований (обязательств)</w:t>
            </w:r>
          </w:p>
        </w:tc>
        <w:tc>
          <w:tcPr>
            <w:tcW w:w="9355" w:type="dxa"/>
            <w:gridSpan w:val="19"/>
            <w:tcBorders>
              <w:top w:val="single" w:sz="8" w:space="0" w:color="000000"/>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Балансовая стоимость кредитных требований (обязательств)</w:t>
            </w:r>
          </w:p>
        </w:tc>
      </w:tr>
      <w:tr w:rsidR="00274BD0" w:rsidRPr="00A30C32" w:rsidTr="00274BD0">
        <w:trPr>
          <w:trHeight w:val="270"/>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8638" w:type="dxa"/>
            <w:gridSpan w:val="18"/>
            <w:tcBorders>
              <w:top w:val="single" w:sz="8" w:space="0" w:color="000000"/>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из них с коэффициентом риска:</w:t>
            </w:r>
          </w:p>
        </w:tc>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Всего</w:t>
            </w:r>
          </w:p>
        </w:tc>
      </w:tr>
      <w:tr w:rsidR="00274BD0" w:rsidRPr="00A30C32" w:rsidTr="00274BD0">
        <w:trPr>
          <w:trHeight w:val="25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0%</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20%</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35%</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50%</w:t>
            </w:r>
          </w:p>
        </w:tc>
        <w:tc>
          <w:tcPr>
            <w:tcW w:w="4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70%</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75%</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100%</w:t>
            </w:r>
          </w:p>
        </w:tc>
        <w:tc>
          <w:tcPr>
            <w:tcW w:w="6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110%</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130%</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140%</w:t>
            </w:r>
          </w:p>
        </w:tc>
        <w:tc>
          <w:tcPr>
            <w:tcW w:w="383"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150</w:t>
            </w:r>
          </w:p>
        </w:tc>
        <w:tc>
          <w:tcPr>
            <w:tcW w:w="383"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170</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200%</w:t>
            </w:r>
          </w:p>
        </w:tc>
        <w:tc>
          <w:tcPr>
            <w:tcW w:w="383"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250</w:t>
            </w:r>
          </w:p>
        </w:tc>
        <w:tc>
          <w:tcPr>
            <w:tcW w:w="383"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300</w:t>
            </w:r>
          </w:p>
        </w:tc>
        <w:tc>
          <w:tcPr>
            <w:tcW w:w="383"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600</w:t>
            </w:r>
          </w:p>
        </w:tc>
        <w:tc>
          <w:tcPr>
            <w:tcW w:w="5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1250%</w:t>
            </w:r>
          </w:p>
        </w:tc>
        <w:tc>
          <w:tcPr>
            <w:tcW w:w="5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Прочие</w:t>
            </w: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255"/>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270"/>
        </w:trPr>
        <w:tc>
          <w:tcPr>
            <w:tcW w:w="42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vMerge/>
            <w:tcBorders>
              <w:top w:val="single" w:sz="8" w:space="0" w:color="000000"/>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w:t>
            </w: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w:t>
            </w: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270"/>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3</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4</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5</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6</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7</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8</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9</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10</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11</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12</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13</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14</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15</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16</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17</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18</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19</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20</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21</w:t>
            </w:r>
          </w:p>
        </w:tc>
      </w:tr>
      <w:tr w:rsidR="00274BD0" w:rsidRPr="00A30C32" w:rsidTr="00274BD0">
        <w:trPr>
          <w:trHeight w:val="1056"/>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Центральные банки или правительства стран, в том числе обеспеченные гарантиями этих стран</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194 565</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15 753</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210 318</w:t>
            </w:r>
          </w:p>
        </w:tc>
      </w:tr>
      <w:tr w:rsidR="00274BD0" w:rsidRPr="00A30C32" w:rsidTr="00274BD0">
        <w:trPr>
          <w:trHeight w:val="1028"/>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2</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Субъекты Российской Федерации, муниципальные образования, иные организации</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345"/>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3</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Банки развития</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255"/>
        </w:trPr>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4</w:t>
            </w:r>
          </w:p>
        </w:tc>
        <w:tc>
          <w:tcPr>
            <w:tcW w:w="1135"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Кредитные</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742 995</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125 818</w:t>
            </w:r>
          </w:p>
        </w:tc>
        <w:tc>
          <w:tcPr>
            <w:tcW w:w="6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868 813</w:t>
            </w:r>
          </w:p>
        </w:tc>
      </w:tr>
      <w:tr w:rsidR="00274BD0" w:rsidRPr="00A30C32" w:rsidTr="00274BD0">
        <w:trPr>
          <w:trHeight w:val="255"/>
        </w:trPr>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589"/>
        </w:trPr>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организации (кроме банков развития)</w:t>
            </w: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1107"/>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5</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Профессиональные участники рынка ценных бумаг, осуществляющие брокерскую и дилерскую деятельность</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345"/>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6</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Юридические лица</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407 686</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1 167 108</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1 574 794</w:t>
            </w:r>
          </w:p>
        </w:tc>
      </w:tr>
      <w:tr w:rsidR="00274BD0" w:rsidRPr="00A30C32" w:rsidTr="00274BD0">
        <w:trPr>
          <w:trHeight w:val="675"/>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7</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Розничные заемщики (контрагенты)</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831"/>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8</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Требования (обязательства), обеспеченные жилой недвижимостью</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973"/>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9</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Требования (обязательства), обеспеченные коммерческой недвижимостью</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345"/>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10</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Вложения в акции</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330"/>
        </w:trPr>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11</w:t>
            </w:r>
          </w:p>
        </w:tc>
        <w:tc>
          <w:tcPr>
            <w:tcW w:w="1135"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Просроченные</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vMerge w:val="restart"/>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255"/>
        </w:trPr>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330"/>
        </w:trPr>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tcBorders>
              <w:top w:val="nil"/>
              <w:left w:val="nil"/>
              <w:bottom w:val="nil"/>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требования</w:t>
            </w: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255"/>
        </w:trPr>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tcBorders>
              <w:top w:val="nil"/>
              <w:left w:val="nil"/>
              <w:bottom w:val="nil"/>
              <w:right w:val="single" w:sz="8" w:space="0" w:color="000000"/>
            </w:tcBorders>
            <w:shd w:val="clear" w:color="auto" w:fill="auto"/>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345"/>
        </w:trPr>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(обязательства)</w:t>
            </w: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6"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25"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09"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6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472"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38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28"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563"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c>
          <w:tcPr>
            <w:tcW w:w="717" w:type="dxa"/>
            <w:vMerge/>
            <w:tcBorders>
              <w:top w:val="nil"/>
              <w:left w:val="single" w:sz="8" w:space="0" w:color="000000"/>
              <w:bottom w:val="single" w:sz="8" w:space="0" w:color="000000"/>
              <w:right w:val="single" w:sz="8" w:space="0" w:color="000000"/>
            </w:tcBorders>
            <w:vAlign w:val="center"/>
            <w:hideMark/>
          </w:tcPr>
          <w:p w:rsidR="00274BD0" w:rsidRPr="00A30C32" w:rsidRDefault="00274BD0" w:rsidP="00274BD0">
            <w:pPr>
              <w:spacing w:after="0" w:line="240" w:lineRule="auto"/>
              <w:rPr>
                <w:rFonts w:eastAsia="Times New Roman"/>
                <w:sz w:val="10"/>
                <w:szCs w:val="10"/>
                <w:lang w:eastAsia="ru-RU"/>
              </w:rPr>
            </w:pPr>
          </w:p>
        </w:tc>
      </w:tr>
      <w:tr w:rsidR="00274BD0" w:rsidRPr="00A30C32" w:rsidTr="00274BD0">
        <w:trPr>
          <w:trHeight w:val="854"/>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12</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Требования (обязательства) с повышенными коэффициентами риска</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r>
      <w:tr w:rsidR="00274BD0" w:rsidRPr="00A30C32" w:rsidTr="00274BD0">
        <w:trPr>
          <w:trHeight w:val="270"/>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13</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Прочие</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93 402</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93402</w:t>
            </w:r>
          </w:p>
        </w:tc>
      </w:tr>
      <w:tr w:rsidR="00274BD0" w:rsidRPr="00A30C32" w:rsidTr="00274BD0">
        <w:trPr>
          <w:trHeight w:val="270"/>
        </w:trPr>
        <w:tc>
          <w:tcPr>
            <w:tcW w:w="425" w:type="dxa"/>
            <w:tcBorders>
              <w:top w:val="nil"/>
              <w:left w:val="single" w:sz="8" w:space="0" w:color="000000"/>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center"/>
              <w:rPr>
                <w:rFonts w:eastAsia="Times New Roman"/>
                <w:sz w:val="10"/>
                <w:szCs w:val="10"/>
                <w:lang w:eastAsia="ru-RU"/>
              </w:rPr>
            </w:pPr>
            <w:r w:rsidRPr="00A30C32">
              <w:rPr>
                <w:rFonts w:eastAsia="Times New Roman"/>
                <w:sz w:val="10"/>
                <w:szCs w:val="10"/>
                <w:lang w:eastAsia="ru-RU"/>
              </w:rPr>
              <w:t>14</w:t>
            </w:r>
          </w:p>
        </w:tc>
        <w:tc>
          <w:tcPr>
            <w:tcW w:w="113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Всего</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1 345 246</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6"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25"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09"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234 973</w:t>
            </w:r>
          </w:p>
        </w:tc>
        <w:tc>
          <w:tcPr>
            <w:tcW w:w="6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1 167 108</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472"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38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28"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563"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rPr>
                <w:rFonts w:eastAsia="Times New Roman"/>
                <w:sz w:val="10"/>
                <w:szCs w:val="10"/>
                <w:lang w:eastAsia="ru-RU"/>
              </w:rPr>
            </w:pPr>
            <w:r w:rsidRPr="00A30C32">
              <w:rPr>
                <w:rFonts w:eastAsia="Times New Roman"/>
                <w:sz w:val="10"/>
                <w:szCs w:val="10"/>
                <w:lang w:eastAsia="ru-RU"/>
              </w:rPr>
              <w:t> </w:t>
            </w:r>
          </w:p>
        </w:tc>
        <w:tc>
          <w:tcPr>
            <w:tcW w:w="717" w:type="dxa"/>
            <w:tcBorders>
              <w:top w:val="nil"/>
              <w:left w:val="nil"/>
              <w:bottom w:val="single" w:sz="8" w:space="0" w:color="000000"/>
              <w:right w:val="single" w:sz="8" w:space="0" w:color="000000"/>
            </w:tcBorders>
            <w:shd w:val="clear" w:color="auto" w:fill="auto"/>
            <w:vAlign w:val="center"/>
            <w:hideMark/>
          </w:tcPr>
          <w:p w:rsidR="00274BD0" w:rsidRPr="00A30C32" w:rsidRDefault="00274BD0" w:rsidP="00274BD0">
            <w:pPr>
              <w:spacing w:after="0" w:line="240" w:lineRule="auto"/>
              <w:jc w:val="right"/>
              <w:rPr>
                <w:rFonts w:eastAsia="Times New Roman"/>
                <w:sz w:val="10"/>
                <w:szCs w:val="10"/>
                <w:lang w:eastAsia="ru-RU"/>
              </w:rPr>
            </w:pPr>
            <w:r w:rsidRPr="00A30C32">
              <w:rPr>
                <w:rFonts w:eastAsia="Times New Roman"/>
                <w:sz w:val="10"/>
                <w:szCs w:val="10"/>
                <w:lang w:eastAsia="ru-RU"/>
              </w:rPr>
              <w:t>2 747 327</w:t>
            </w:r>
          </w:p>
        </w:tc>
      </w:tr>
    </w:tbl>
    <w:p w:rsidR="00274BD0" w:rsidRPr="00B7073F" w:rsidRDefault="00274BD0" w:rsidP="00274BD0">
      <w:pPr>
        <w:rPr>
          <w:rFonts w:ascii="Times New Roman" w:hAnsi="Times New Roman" w:cs="Times New Roman"/>
        </w:rPr>
      </w:pPr>
      <w:r>
        <w:rPr>
          <w:rFonts w:ascii="Times New Roman" w:hAnsi="Times New Roman" w:cs="Times New Roman"/>
        </w:rPr>
        <w:t>По состоянию на 30 июня 2018 г. существенных изменений данных, представленных в таблице выше, не было.</w:t>
      </w:r>
    </w:p>
    <w:p w:rsidR="00274BD0" w:rsidRDefault="00274BD0" w:rsidP="00274BD0">
      <w:pPr>
        <w:pStyle w:val="Heading1"/>
        <w:numPr>
          <w:ilvl w:val="0"/>
          <w:numId w:val="0"/>
        </w:numPr>
        <w:spacing w:line="226" w:lineRule="auto"/>
        <w:ind w:left="851" w:hanging="851"/>
        <w:jc w:val="both"/>
        <w:rPr>
          <w:rFonts w:ascii="Times New Roman" w:hAnsi="Times New Roman"/>
        </w:rPr>
      </w:pPr>
      <w:bookmarkStart w:id="67" w:name="_Toc520805526"/>
      <w:r w:rsidRPr="00C052B5">
        <w:rPr>
          <w:rFonts w:ascii="Times New Roman" w:hAnsi="Times New Roman"/>
        </w:rPr>
        <w:t>1.5.3.12 Кредитные требования (обязательства) кредитной организации (банковской группы), оцениваемые по ПВР, в разрезе классов кредитных требований (обязательств) и величине вероятности дефолта</w:t>
      </w:r>
      <w:bookmarkEnd w:id="67"/>
    </w:p>
    <w:p w:rsidR="00274BD0" w:rsidRPr="00494992" w:rsidRDefault="00274BD0" w:rsidP="00274BD0">
      <w:pPr>
        <w:spacing w:line="240" w:lineRule="auto"/>
        <w:jc w:val="both"/>
        <w:rPr>
          <w:rFonts w:ascii="Times New Roman" w:hAnsi="Times New Roman" w:cs="Times New Roman"/>
        </w:rPr>
      </w:pPr>
      <w:r>
        <w:rPr>
          <w:rFonts w:ascii="Times New Roman" w:hAnsi="Times New Roman" w:cs="Times New Roman"/>
        </w:rPr>
        <w:t>Банк не примененяет</w:t>
      </w:r>
      <w:r w:rsidRPr="00F44A42">
        <w:rPr>
          <w:rFonts w:ascii="Times New Roman" w:hAnsi="Times New Roman" w:cs="Times New Roman"/>
        </w:rPr>
        <w:t xml:space="preserve"> банковских методик управления кредитными рисками и моделей количественной оценки кредитных рисков, используемых для определения величины кредитного риска при применении подхода на основе внутренних рейтингов (далее - ПВР) в целях расчета нормативов достаточности капитала"</w:t>
      </w:r>
      <w:r>
        <w:rPr>
          <w:rFonts w:ascii="Times New Roman" w:hAnsi="Times New Roman" w:cs="Times New Roman"/>
        </w:rPr>
        <w:t xml:space="preserve">, а также не осуществляет сделок с и не применяет кредитные ПФИ в качестве инструмента снижения кредитного риска и не осуществляет специализированное кредитование и вложения в доли участия в капитале юридических лиц. Соответственно, Банк не раскрывает информацию, предусмотренную в таблицах 4,6-4.8, 4.10 раздела </w:t>
      </w:r>
      <w:r w:rsidRPr="00494992">
        <w:rPr>
          <w:rFonts w:ascii="Times New Roman" w:hAnsi="Times New Roman" w:cs="Times New Roman"/>
        </w:rPr>
        <w:t>IV</w:t>
      </w:r>
      <w:r>
        <w:rPr>
          <w:rFonts w:ascii="Times New Roman" w:hAnsi="Times New Roman" w:cs="Times New Roman"/>
        </w:rPr>
        <w:t xml:space="preserve">, таблице 5.6-5.8 раздела </w:t>
      </w:r>
      <w:r w:rsidRPr="00494992">
        <w:rPr>
          <w:rFonts w:ascii="Times New Roman" w:hAnsi="Times New Roman" w:cs="Times New Roman"/>
        </w:rPr>
        <w:t>V</w:t>
      </w:r>
      <w:r>
        <w:rPr>
          <w:rFonts w:ascii="Times New Roman" w:hAnsi="Times New Roman" w:cs="Times New Roman"/>
        </w:rPr>
        <w:t xml:space="preserve"> Приложения к Указанию </w:t>
      </w:r>
      <w:r w:rsidRPr="00494992">
        <w:rPr>
          <w:rFonts w:ascii="Times New Roman" w:hAnsi="Times New Roman" w:cs="Times New Roman"/>
        </w:rPr>
        <w:t>Банка России N 4482-У</w:t>
      </w:r>
      <w:r>
        <w:rPr>
          <w:rFonts w:ascii="Times New Roman" w:hAnsi="Times New Roman" w:cs="Times New Roman"/>
        </w:rPr>
        <w:t>.</w:t>
      </w:r>
    </w:p>
    <w:p w:rsidR="00274BD0" w:rsidRPr="00C052B5" w:rsidRDefault="00274BD0" w:rsidP="00274BD0">
      <w:pPr>
        <w:pStyle w:val="Heading1"/>
        <w:numPr>
          <w:ilvl w:val="0"/>
          <w:numId w:val="0"/>
        </w:numPr>
        <w:spacing w:line="226" w:lineRule="auto"/>
        <w:ind w:left="851" w:hanging="851"/>
        <w:jc w:val="both"/>
        <w:rPr>
          <w:rFonts w:ascii="Times New Roman" w:hAnsi="Times New Roman"/>
        </w:rPr>
      </w:pPr>
      <w:bookmarkStart w:id="68" w:name="_Toc520805527"/>
      <w:r w:rsidRPr="00C052B5">
        <w:rPr>
          <w:rFonts w:ascii="Times New Roman" w:hAnsi="Times New Roman"/>
        </w:rPr>
        <w:t>1.5.3.1</w:t>
      </w:r>
      <w:r w:rsidRPr="00794AEB">
        <w:rPr>
          <w:rFonts w:ascii="Times New Roman" w:hAnsi="Times New Roman"/>
        </w:rPr>
        <w:t>3</w:t>
      </w:r>
      <w:r>
        <w:rPr>
          <w:rFonts w:ascii="Times New Roman" w:hAnsi="Times New Roman"/>
        </w:rPr>
        <w:t xml:space="preserve"> </w:t>
      </w:r>
      <w:r w:rsidRPr="00760261">
        <w:rPr>
          <w:rFonts w:ascii="Times New Roman" w:hAnsi="Times New Roman"/>
        </w:rPr>
        <w:t>Информация о подходах, применяемых в целях оценки кредитного риска контрагента</w:t>
      </w:r>
      <w:bookmarkEnd w:id="68"/>
      <w:r w:rsidRPr="00C052B5" w:rsidDel="004B04C1">
        <w:rPr>
          <w:rFonts w:ascii="Times New Roman" w:hAnsi="Times New Roman"/>
        </w:rPr>
        <w:t xml:space="preserve"> </w:t>
      </w:r>
    </w:p>
    <w:tbl>
      <w:tblPr>
        <w:tblW w:w="9072" w:type="dxa"/>
        <w:tblLayout w:type="fixed"/>
        <w:tblLook w:val="04A0" w:firstRow="1" w:lastRow="0" w:firstColumn="1" w:lastColumn="0" w:noHBand="0" w:noVBand="1"/>
      </w:tblPr>
      <w:tblGrid>
        <w:gridCol w:w="709"/>
        <w:gridCol w:w="2126"/>
        <w:gridCol w:w="851"/>
        <w:gridCol w:w="850"/>
        <w:gridCol w:w="851"/>
        <w:gridCol w:w="992"/>
        <w:gridCol w:w="1418"/>
        <w:gridCol w:w="1275"/>
      </w:tblGrid>
      <w:tr w:rsidR="00274BD0" w:rsidRPr="0073701E" w:rsidTr="00274BD0">
        <w:trPr>
          <w:trHeight w:val="2055"/>
        </w:trPr>
        <w:tc>
          <w:tcPr>
            <w:tcW w:w="7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Номер</w:t>
            </w:r>
          </w:p>
        </w:tc>
        <w:tc>
          <w:tcPr>
            <w:tcW w:w="2126"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Наименование подхода</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Текущий кредитный риск</w:t>
            </w:r>
          </w:p>
        </w:tc>
        <w:tc>
          <w:tcPr>
            <w:tcW w:w="850"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Потенциальный кредитный риск</w:t>
            </w:r>
          </w:p>
        </w:tc>
        <w:tc>
          <w:tcPr>
            <w:tcW w:w="851"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Эффективная ожидаемая положительная величина риска</w:t>
            </w:r>
          </w:p>
        </w:tc>
        <w:tc>
          <w:tcPr>
            <w:tcW w:w="992"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Коэффициент, используемый для расчета величины, подверженной риску</w:t>
            </w:r>
          </w:p>
        </w:tc>
        <w:tc>
          <w:tcPr>
            <w:tcW w:w="1418"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Величина, подверженная риску, после применения инструментов снижения кредитного риска</w:t>
            </w:r>
          </w:p>
        </w:tc>
        <w:tc>
          <w:tcPr>
            <w:tcW w:w="1275" w:type="dxa"/>
            <w:tcBorders>
              <w:top w:val="single" w:sz="8" w:space="0" w:color="000000"/>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Величина кредитного риска контрагента, взвешенная по уровню риска</w:t>
            </w:r>
          </w:p>
        </w:tc>
      </w:tr>
      <w:tr w:rsidR="00274BD0" w:rsidRPr="0073701E" w:rsidTr="00274BD0">
        <w:trPr>
          <w:trHeight w:val="27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1</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2</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3</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4</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5</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6</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7</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8</w:t>
            </w:r>
          </w:p>
        </w:tc>
      </w:tr>
      <w:tr w:rsidR="00274BD0" w:rsidRPr="0073701E" w:rsidTr="00274BD0">
        <w:trPr>
          <w:trHeight w:val="78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1</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Стандартизированный подход (для ПФИ)</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right"/>
              <w:rPr>
                <w:rFonts w:eastAsia="Times New Roman"/>
                <w:lang w:eastAsia="ru-RU"/>
              </w:rPr>
            </w:pPr>
            <w:r w:rsidRPr="0073701E">
              <w:rPr>
                <w:rFonts w:eastAsia="Times New Roman"/>
                <w:lang w:eastAsia="ru-RU"/>
              </w:rPr>
              <w:t>3 767</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right"/>
              <w:rPr>
                <w:rFonts w:eastAsia="Times New Roman"/>
                <w:lang w:eastAsia="ru-RU"/>
              </w:rPr>
            </w:pPr>
            <w:r w:rsidRPr="0073701E">
              <w:rPr>
                <w:rFonts w:eastAsia="Times New Roman"/>
                <w:lang w:eastAsia="ru-RU"/>
              </w:rPr>
              <w:t>8 158</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1.4</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right"/>
              <w:rPr>
                <w:rFonts w:eastAsia="Times New Roman"/>
                <w:lang w:eastAsia="ru-RU"/>
              </w:rPr>
            </w:pPr>
            <w:r w:rsidRPr="0073701E">
              <w:rPr>
                <w:rFonts w:eastAsia="Times New Roman"/>
                <w:lang w:eastAsia="ru-RU"/>
              </w:rPr>
              <w:t>3 767</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right"/>
              <w:rPr>
                <w:rFonts w:eastAsia="Times New Roman"/>
                <w:lang w:eastAsia="ru-RU"/>
              </w:rPr>
            </w:pPr>
            <w:r w:rsidRPr="0073701E">
              <w:rPr>
                <w:rFonts w:eastAsia="Times New Roman"/>
                <w:lang w:eastAsia="ru-RU"/>
              </w:rPr>
              <w:t>17 888</w:t>
            </w:r>
          </w:p>
        </w:tc>
      </w:tr>
      <w:tr w:rsidR="00274BD0" w:rsidRPr="0073701E" w:rsidTr="00274BD0">
        <w:trPr>
          <w:trHeight w:val="1749"/>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2</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Метод, основанный на внутренних моделях (для ПФИ и операций финансирования, обеспеченных ценными бумагами)</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r>
      <w:tr w:rsidR="00274BD0" w:rsidRPr="0073701E" w:rsidTr="00274BD0">
        <w:trPr>
          <w:trHeight w:val="2816"/>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3</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Упрощенный стандартизированный подход при применении инструментов снижения кредитного риска (для операций финансирования, обеспеченных </w:t>
            </w:r>
            <w:r w:rsidRPr="0073701E">
              <w:rPr>
                <w:rFonts w:eastAsia="Times New Roman"/>
                <w:lang w:eastAsia="ru-RU"/>
              </w:rPr>
              <w:lastRenderedPageBreak/>
              <w:t>ценными бумагами)</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lastRenderedPageBreak/>
              <w:t>X</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r>
      <w:tr w:rsidR="00274BD0" w:rsidRPr="0073701E" w:rsidTr="00274BD0">
        <w:trPr>
          <w:trHeight w:val="2937"/>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4</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Всеобъемлющий стандартизированный подход при применении инструментов снижения кредитного риска (для операций финансирования, обеспеченных ценными бумагами)</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r>
      <w:tr w:rsidR="00274BD0" w:rsidRPr="0073701E" w:rsidTr="00274BD0">
        <w:trPr>
          <w:trHeight w:val="1688"/>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5</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Стоимость под риском (VaR) (для операций финансирования, обеспеченных ценными бумагами)</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 xml:space="preserve">           -     </w:t>
            </w:r>
          </w:p>
        </w:tc>
      </w:tr>
      <w:tr w:rsidR="00274BD0" w:rsidRPr="0073701E" w:rsidTr="00274BD0">
        <w:trPr>
          <w:trHeight w:val="270"/>
        </w:trPr>
        <w:tc>
          <w:tcPr>
            <w:tcW w:w="709" w:type="dxa"/>
            <w:tcBorders>
              <w:top w:val="nil"/>
              <w:left w:val="single" w:sz="8" w:space="0" w:color="000000"/>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6</w:t>
            </w:r>
          </w:p>
        </w:tc>
        <w:tc>
          <w:tcPr>
            <w:tcW w:w="2126"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rPr>
                <w:rFonts w:eastAsia="Times New Roman"/>
                <w:lang w:eastAsia="ru-RU"/>
              </w:rPr>
            </w:pPr>
            <w:r w:rsidRPr="0073701E">
              <w:rPr>
                <w:rFonts w:eastAsia="Times New Roman"/>
                <w:lang w:eastAsia="ru-RU"/>
              </w:rPr>
              <w:t>Итого</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0"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851"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992"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1418"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center"/>
              <w:rPr>
                <w:rFonts w:eastAsia="Times New Roman"/>
                <w:lang w:eastAsia="ru-RU"/>
              </w:rPr>
            </w:pPr>
            <w:r w:rsidRPr="0073701E">
              <w:rPr>
                <w:rFonts w:eastAsia="Times New Roman"/>
                <w:lang w:eastAsia="ru-RU"/>
              </w:rPr>
              <w:t>X</w:t>
            </w:r>
          </w:p>
        </w:tc>
        <w:tc>
          <w:tcPr>
            <w:tcW w:w="1275" w:type="dxa"/>
            <w:tcBorders>
              <w:top w:val="nil"/>
              <w:left w:val="nil"/>
              <w:bottom w:val="single" w:sz="8" w:space="0" w:color="000000"/>
              <w:right w:val="single" w:sz="8" w:space="0" w:color="000000"/>
            </w:tcBorders>
            <w:shd w:val="clear" w:color="auto" w:fill="auto"/>
            <w:vAlign w:val="center"/>
            <w:hideMark/>
          </w:tcPr>
          <w:p w:rsidR="00274BD0" w:rsidRPr="0073701E" w:rsidRDefault="00274BD0" w:rsidP="00274BD0">
            <w:pPr>
              <w:spacing w:after="0" w:line="240" w:lineRule="auto"/>
              <w:jc w:val="right"/>
              <w:rPr>
                <w:rFonts w:eastAsia="Times New Roman"/>
                <w:lang w:eastAsia="ru-RU"/>
              </w:rPr>
            </w:pPr>
            <w:r w:rsidRPr="0073701E">
              <w:rPr>
                <w:rFonts w:eastAsia="Times New Roman"/>
                <w:lang w:eastAsia="ru-RU"/>
              </w:rPr>
              <w:t>17 888</w:t>
            </w:r>
          </w:p>
        </w:tc>
      </w:tr>
    </w:tbl>
    <w:p w:rsidR="00274BD0" w:rsidRDefault="00274BD0" w:rsidP="00274BD0">
      <w:pPr>
        <w:rPr>
          <w:rFonts w:ascii="Times New Roman" w:hAnsi="Times New Roman" w:cs="Times New Roman"/>
        </w:rPr>
      </w:pPr>
      <w:r>
        <w:rPr>
          <w:rFonts w:ascii="Times New Roman" w:hAnsi="Times New Roman" w:cs="Times New Roman"/>
        </w:rPr>
        <w:t xml:space="preserve">Для расчета кредитного риска контрагента Банк применяет подход, предусмотренный </w:t>
      </w:r>
      <w:hyperlink r:id="rId81" w:history="1">
        <w:r w:rsidRPr="00760261">
          <w:rPr>
            <w:rFonts w:ascii="Times New Roman" w:hAnsi="Times New Roman" w:cs="Times New Roman"/>
          </w:rPr>
          <w:t>Инструкцией</w:t>
        </w:r>
      </w:hyperlink>
      <w:r w:rsidRPr="00760261">
        <w:rPr>
          <w:rFonts w:ascii="Times New Roman" w:hAnsi="Times New Roman" w:cs="Times New Roman"/>
        </w:rPr>
        <w:t xml:space="preserve"> Банка России от 28 июня 2017 года N 180-И "Об обязательных нормативах банков"</w:t>
      </w:r>
      <w:r>
        <w:rPr>
          <w:rFonts w:ascii="Times New Roman" w:hAnsi="Times New Roman" w:cs="Times New Roman"/>
        </w:rPr>
        <w:t>.</w:t>
      </w:r>
    </w:p>
    <w:p w:rsidR="00274BD0" w:rsidRPr="00B7073F" w:rsidRDefault="00274BD0" w:rsidP="00274BD0">
      <w:pPr>
        <w:rPr>
          <w:rFonts w:ascii="Times New Roman" w:hAnsi="Times New Roman" w:cs="Times New Roman"/>
        </w:rPr>
      </w:pPr>
      <w:r>
        <w:rPr>
          <w:rFonts w:ascii="Times New Roman" w:hAnsi="Times New Roman" w:cs="Times New Roman"/>
        </w:rPr>
        <w:t>По состоянию на 30 июня 2018 г. существенных изменений данных, представленных в таблице выше, не было.</w:t>
      </w:r>
    </w:p>
    <w:p w:rsidR="00274BD0" w:rsidRDefault="00274BD0" w:rsidP="00274BD0">
      <w:pPr>
        <w:pStyle w:val="Heading1"/>
        <w:numPr>
          <w:ilvl w:val="0"/>
          <w:numId w:val="0"/>
        </w:numPr>
        <w:spacing w:line="226" w:lineRule="auto"/>
        <w:ind w:left="851" w:hanging="851"/>
        <w:jc w:val="both"/>
        <w:rPr>
          <w:rFonts w:ascii="Times New Roman" w:hAnsi="Times New Roman"/>
        </w:rPr>
      </w:pPr>
      <w:bookmarkStart w:id="69" w:name="_Toc520805528"/>
      <w:r w:rsidRPr="0016017E">
        <w:rPr>
          <w:rFonts w:ascii="Times New Roman" w:hAnsi="Times New Roman"/>
        </w:rPr>
        <w:t>1.5.3.1</w:t>
      </w:r>
      <w:r w:rsidRPr="00794AEB">
        <w:rPr>
          <w:rFonts w:ascii="Times New Roman" w:hAnsi="Times New Roman"/>
        </w:rPr>
        <w:t>4</w:t>
      </w:r>
      <w:r w:rsidRPr="0016017E">
        <w:rPr>
          <w:rFonts w:ascii="Times New Roman" w:hAnsi="Times New Roman"/>
        </w:rPr>
        <w:t xml:space="preserve"> </w:t>
      </w:r>
      <w:r>
        <w:rPr>
          <w:rFonts w:ascii="Times New Roman" w:hAnsi="Times New Roman"/>
        </w:rPr>
        <w:t>Риск секьюритизации</w:t>
      </w:r>
      <w:bookmarkEnd w:id="69"/>
    </w:p>
    <w:p w:rsidR="00274BD0" w:rsidRDefault="00274BD0" w:rsidP="00274BD0">
      <w:pPr>
        <w:rPr>
          <w:rFonts w:ascii="Times New Roman" w:hAnsi="Times New Roman" w:cs="Times New Roman"/>
        </w:rPr>
      </w:pPr>
      <w:r>
        <w:rPr>
          <w:rFonts w:ascii="Times New Roman" w:hAnsi="Times New Roman" w:cs="Times New Roman"/>
        </w:rPr>
        <w:t xml:space="preserve">Банк не осуществляет сделок секьюритизации, соответственно, Банк не раскрывает информацию, предусмотренную в таблицах 6.1 и 6.2 раздела </w:t>
      </w:r>
      <w:r>
        <w:rPr>
          <w:rFonts w:ascii="Times New Roman" w:hAnsi="Times New Roman" w:cs="Times New Roman"/>
          <w:lang w:val="en-US"/>
        </w:rPr>
        <w:t>VI</w:t>
      </w:r>
      <w:r>
        <w:rPr>
          <w:rFonts w:ascii="Times New Roman" w:hAnsi="Times New Roman" w:cs="Times New Roman"/>
        </w:rPr>
        <w:t xml:space="preserve">, главе 8 раздела </w:t>
      </w:r>
      <w:r>
        <w:rPr>
          <w:rFonts w:ascii="Times New Roman" w:hAnsi="Times New Roman" w:cs="Times New Roman"/>
          <w:lang w:val="en-US"/>
        </w:rPr>
        <w:t>VI</w:t>
      </w:r>
      <w:r>
        <w:rPr>
          <w:rFonts w:ascii="Times New Roman" w:hAnsi="Times New Roman" w:cs="Times New Roman"/>
        </w:rPr>
        <w:t xml:space="preserve">, а также таблицах 6.3 и 6.4 раздела </w:t>
      </w:r>
      <w:r>
        <w:rPr>
          <w:rFonts w:ascii="Times New Roman" w:hAnsi="Times New Roman" w:cs="Times New Roman"/>
          <w:lang w:val="en-US"/>
        </w:rPr>
        <w:t>VI</w:t>
      </w:r>
      <w:r>
        <w:rPr>
          <w:rFonts w:ascii="Times New Roman" w:hAnsi="Times New Roman" w:cs="Times New Roman"/>
        </w:rPr>
        <w:t xml:space="preserve"> Приложения к Указанию </w:t>
      </w:r>
      <w:r w:rsidRPr="00494992">
        <w:rPr>
          <w:rFonts w:ascii="Times New Roman" w:hAnsi="Times New Roman" w:cs="Times New Roman"/>
        </w:rPr>
        <w:t>Банка России N 4482-У</w:t>
      </w:r>
      <w:r>
        <w:rPr>
          <w:rFonts w:ascii="Times New Roman" w:hAnsi="Times New Roman" w:cs="Times New Roman"/>
        </w:rPr>
        <w:t>.</w:t>
      </w:r>
    </w:p>
    <w:p w:rsidR="00274BD0" w:rsidRDefault="00274BD0" w:rsidP="00274BD0">
      <w:pPr>
        <w:pStyle w:val="Heading1"/>
        <w:numPr>
          <w:ilvl w:val="0"/>
          <w:numId w:val="0"/>
        </w:numPr>
        <w:spacing w:line="226" w:lineRule="auto"/>
        <w:ind w:left="851" w:hanging="851"/>
        <w:jc w:val="both"/>
        <w:rPr>
          <w:rFonts w:ascii="Times New Roman" w:hAnsi="Times New Roman"/>
        </w:rPr>
      </w:pPr>
      <w:bookmarkStart w:id="70" w:name="_Toc520805529"/>
      <w:r w:rsidRPr="0016017E">
        <w:rPr>
          <w:rFonts w:ascii="Times New Roman" w:hAnsi="Times New Roman"/>
        </w:rPr>
        <w:t>1.5.3.1</w:t>
      </w:r>
      <w:r w:rsidRPr="00794AEB">
        <w:rPr>
          <w:rFonts w:ascii="Times New Roman" w:hAnsi="Times New Roman"/>
        </w:rPr>
        <w:t>5</w:t>
      </w:r>
      <w:r w:rsidRPr="0016017E">
        <w:rPr>
          <w:rFonts w:ascii="Times New Roman" w:hAnsi="Times New Roman"/>
        </w:rPr>
        <w:t xml:space="preserve"> </w:t>
      </w:r>
      <w:r>
        <w:rPr>
          <w:rFonts w:ascii="Times New Roman" w:hAnsi="Times New Roman"/>
        </w:rPr>
        <w:t>Рыночный риск</w:t>
      </w:r>
      <w:bookmarkEnd w:id="70"/>
    </w:p>
    <w:p w:rsidR="00274BD0" w:rsidRDefault="00274BD0" w:rsidP="00274BD0">
      <w:pPr>
        <w:rPr>
          <w:rFonts w:ascii="Times New Roman" w:hAnsi="Times New Roman" w:cs="Times New Roman"/>
        </w:rPr>
      </w:pPr>
      <w:r>
        <w:rPr>
          <w:rFonts w:ascii="Times New Roman" w:hAnsi="Times New Roman" w:cs="Times New Roman"/>
        </w:rPr>
        <w:t xml:space="preserve">По состоянию на 30 июня 2018 Банк не имел инструментов банковского портфеля, подверженных рыночному риску, а также Банк не применяет подходы на основе внутренней модели в целях оценки требований к капиталу в отношении рыночного риска. Соответственно, Банк не раскрывает информацию, предусмотренную в таблицах 7.1-7.3, главе 12 раздела </w:t>
      </w:r>
      <w:r>
        <w:rPr>
          <w:rFonts w:ascii="Times New Roman" w:hAnsi="Times New Roman" w:cs="Times New Roman"/>
          <w:lang w:val="en-US"/>
        </w:rPr>
        <w:t>VII</w:t>
      </w:r>
      <w:r>
        <w:rPr>
          <w:rFonts w:ascii="Times New Roman" w:hAnsi="Times New Roman" w:cs="Times New Roman"/>
        </w:rPr>
        <w:t xml:space="preserve"> Приложения к Указанию </w:t>
      </w:r>
      <w:r w:rsidRPr="00494992">
        <w:rPr>
          <w:rFonts w:ascii="Times New Roman" w:hAnsi="Times New Roman" w:cs="Times New Roman"/>
        </w:rPr>
        <w:t>Банка России N 4482-У</w:t>
      </w:r>
      <w:r>
        <w:rPr>
          <w:rFonts w:ascii="Times New Roman" w:hAnsi="Times New Roman" w:cs="Times New Roman"/>
        </w:rPr>
        <w:t xml:space="preserve">. </w:t>
      </w:r>
    </w:p>
    <w:p w:rsidR="00274BD0" w:rsidRPr="00AB58E5" w:rsidRDefault="00274BD0" w:rsidP="00274BD0">
      <w:pPr>
        <w:pStyle w:val="Heading1"/>
        <w:numPr>
          <w:ilvl w:val="0"/>
          <w:numId w:val="0"/>
        </w:numPr>
        <w:spacing w:line="226" w:lineRule="auto"/>
        <w:ind w:left="851" w:hanging="851"/>
        <w:jc w:val="both"/>
        <w:rPr>
          <w:rFonts w:ascii="Times New Roman" w:hAnsi="Times New Roman"/>
        </w:rPr>
      </w:pPr>
      <w:bookmarkStart w:id="71" w:name="_Toc520805530"/>
      <w:r w:rsidRPr="0016017E">
        <w:rPr>
          <w:rFonts w:ascii="Times New Roman" w:hAnsi="Times New Roman"/>
        </w:rPr>
        <w:t>1.5.3.1</w:t>
      </w:r>
      <w:r w:rsidRPr="00794AEB">
        <w:rPr>
          <w:rFonts w:ascii="Times New Roman" w:hAnsi="Times New Roman"/>
        </w:rPr>
        <w:t>6</w:t>
      </w:r>
      <w:r w:rsidRPr="0016017E">
        <w:rPr>
          <w:rFonts w:ascii="Times New Roman" w:hAnsi="Times New Roman"/>
        </w:rPr>
        <w:t xml:space="preserve"> </w:t>
      </w:r>
      <w:r>
        <w:rPr>
          <w:rFonts w:ascii="Times New Roman" w:hAnsi="Times New Roman"/>
        </w:rPr>
        <w:t>Информация о величине процентного риска банковского портфеля</w:t>
      </w:r>
      <w:bookmarkEnd w:id="71"/>
    </w:p>
    <w:p w:rsidR="00274BD0" w:rsidRDefault="00274BD0" w:rsidP="00274BD0">
      <w:pPr>
        <w:rPr>
          <w:rFonts w:ascii="Times New Roman" w:hAnsi="Times New Roman" w:cs="Times New Roman"/>
        </w:rPr>
      </w:pPr>
      <w:r w:rsidRPr="004F190F">
        <w:rPr>
          <w:rFonts w:ascii="Times New Roman" w:hAnsi="Times New Roman" w:cs="Times New Roman"/>
        </w:rPr>
        <w:t xml:space="preserve">В качестве метода оценки процентного риска </w:t>
      </w:r>
      <w:r>
        <w:rPr>
          <w:rFonts w:ascii="Times New Roman" w:hAnsi="Times New Roman" w:cs="Times New Roman"/>
        </w:rPr>
        <w:t xml:space="preserve">Банк </w:t>
      </w:r>
      <w:r w:rsidRPr="004F190F">
        <w:rPr>
          <w:rFonts w:ascii="Times New Roman" w:hAnsi="Times New Roman" w:cs="Times New Roman"/>
        </w:rPr>
        <w:t>использует гэп-анализ с применением стресс-теста на изменение уровня процентной ставки на 400 базисных пунктов (базисным пунктом является сотая часть процента) в соответствии с Порядком составления и представления формы отчетности 0409127 "Сведения о риске процентной ставки", предусмотренной</w:t>
      </w:r>
      <w:r>
        <w:rPr>
          <w:rFonts w:ascii="Times New Roman" w:hAnsi="Times New Roman" w:cs="Times New Roman"/>
        </w:rPr>
        <w:t xml:space="preserve"> Указанием </w:t>
      </w:r>
      <w:r w:rsidRPr="00391EFA">
        <w:rPr>
          <w:rFonts w:ascii="Times New Roman" w:hAnsi="Times New Roman" w:cs="Times New Roman"/>
        </w:rPr>
        <w:t>Банка России от 24 ноября 2016 года N 4212-У "О перечне, формах и порядке составления и представления форм отчетности кредитных организаций в Центральный банк Российской Федерации"</w:t>
      </w:r>
      <w:r>
        <w:rPr>
          <w:rFonts w:ascii="Times New Roman" w:hAnsi="Times New Roman" w:cs="Times New Roman"/>
        </w:rPr>
        <w:t xml:space="preserve"> (далее –</w:t>
      </w:r>
      <w:r w:rsidRPr="00561F0E">
        <w:rPr>
          <w:rFonts w:ascii="Times New Roman" w:hAnsi="Times New Roman" w:cs="Times New Roman"/>
        </w:rPr>
        <w:t xml:space="preserve"> </w:t>
      </w:r>
      <w:r>
        <w:rPr>
          <w:rFonts w:ascii="Times New Roman" w:hAnsi="Times New Roman" w:cs="Times New Roman"/>
        </w:rPr>
        <w:t xml:space="preserve">Указание </w:t>
      </w:r>
      <w:r w:rsidRPr="00391EFA">
        <w:rPr>
          <w:rFonts w:ascii="Times New Roman" w:hAnsi="Times New Roman" w:cs="Times New Roman"/>
        </w:rPr>
        <w:t>Банка России</w:t>
      </w:r>
      <w:r>
        <w:rPr>
          <w:rFonts w:ascii="Times New Roman" w:hAnsi="Times New Roman" w:cs="Times New Roman"/>
        </w:rPr>
        <w:t xml:space="preserve"> </w:t>
      </w:r>
      <w:r w:rsidRPr="00391EFA">
        <w:rPr>
          <w:rFonts w:ascii="Times New Roman" w:hAnsi="Times New Roman" w:cs="Times New Roman"/>
        </w:rPr>
        <w:t>N 4212-У</w:t>
      </w:r>
      <w:r>
        <w:rPr>
          <w:rFonts w:ascii="Times New Roman" w:hAnsi="Times New Roman" w:cs="Times New Roman"/>
        </w:rPr>
        <w:t>).</w:t>
      </w:r>
    </w:p>
    <w:p w:rsidR="00274BD0" w:rsidRDefault="00274BD0" w:rsidP="00274BD0">
      <w:pPr>
        <w:rPr>
          <w:rFonts w:ascii="Times New Roman" w:hAnsi="Times New Roman" w:cs="Times New Roman"/>
        </w:rPr>
      </w:pPr>
      <w:r>
        <w:rPr>
          <w:rFonts w:ascii="Times New Roman" w:hAnsi="Times New Roman" w:cs="Times New Roman"/>
        </w:rPr>
        <w:lastRenderedPageBreak/>
        <w:t>По состоянию на 30 июня 2018 г. потери чистого процентного дохода в результате потенциальногго роста процентных ставок на 400 базисных пунктов составили бы 3 391 тыс. руб., что составляет менее 1% от собственных средств (капитала) Банка.</w:t>
      </w:r>
    </w:p>
    <w:p w:rsidR="00274BD0" w:rsidRPr="00AB58E5" w:rsidRDefault="00274BD0" w:rsidP="00274BD0">
      <w:pPr>
        <w:pStyle w:val="Heading1"/>
        <w:numPr>
          <w:ilvl w:val="0"/>
          <w:numId w:val="0"/>
        </w:numPr>
        <w:spacing w:line="226" w:lineRule="auto"/>
        <w:ind w:left="851" w:hanging="851"/>
        <w:jc w:val="both"/>
        <w:rPr>
          <w:rFonts w:ascii="Times New Roman" w:hAnsi="Times New Roman"/>
        </w:rPr>
      </w:pPr>
      <w:bookmarkStart w:id="72" w:name="_Toc520805531"/>
      <w:r w:rsidRPr="0016017E">
        <w:rPr>
          <w:rFonts w:ascii="Times New Roman" w:hAnsi="Times New Roman"/>
        </w:rPr>
        <w:t>1.5.3.1</w:t>
      </w:r>
      <w:r w:rsidRPr="00794AEB">
        <w:rPr>
          <w:rFonts w:ascii="Times New Roman" w:hAnsi="Times New Roman"/>
        </w:rPr>
        <w:t>7</w:t>
      </w:r>
      <w:r w:rsidRPr="0016017E">
        <w:rPr>
          <w:rFonts w:ascii="Times New Roman" w:hAnsi="Times New Roman"/>
        </w:rPr>
        <w:t xml:space="preserve"> </w:t>
      </w:r>
      <w:r>
        <w:rPr>
          <w:rFonts w:ascii="Times New Roman" w:hAnsi="Times New Roman"/>
        </w:rPr>
        <w:t>Информация о нормативе краткосрочной ликвидности</w:t>
      </w:r>
      <w:bookmarkEnd w:id="72"/>
    </w:p>
    <w:p w:rsidR="00274BD0" w:rsidRPr="00AB01ED" w:rsidRDefault="00274BD0" w:rsidP="00274BD0">
      <w:pPr>
        <w:rPr>
          <w:rFonts w:ascii="Times New Roman" w:hAnsi="Times New Roman" w:cs="Times New Roman"/>
        </w:rPr>
      </w:pPr>
      <w:r>
        <w:rPr>
          <w:rFonts w:ascii="Times New Roman" w:hAnsi="Times New Roman" w:cs="Times New Roman"/>
        </w:rPr>
        <w:t xml:space="preserve">Банк не обязан </w:t>
      </w:r>
      <w:r w:rsidRPr="00AB58E5">
        <w:rPr>
          <w:rFonts w:ascii="Times New Roman" w:hAnsi="Times New Roman" w:cs="Times New Roman"/>
        </w:rPr>
        <w:t xml:space="preserve">соблюдать числовое значение НКЛ, установленное </w:t>
      </w:r>
      <w:hyperlink r:id="rId82" w:history="1">
        <w:r w:rsidRPr="00AB58E5">
          <w:rPr>
            <w:rFonts w:ascii="Times New Roman" w:hAnsi="Times New Roman" w:cs="Times New Roman"/>
          </w:rPr>
          <w:t>Положением</w:t>
        </w:r>
      </w:hyperlink>
      <w:r w:rsidRPr="00AB58E5">
        <w:rPr>
          <w:rFonts w:ascii="Times New Roman" w:hAnsi="Times New Roman" w:cs="Times New Roman"/>
        </w:rPr>
        <w:t xml:space="preserve"> Банка России N 510-П "О порядке расчета норматива краткосрочной ликвидности ("Базель III") системно значимыми кредитными организациями"</w:t>
      </w:r>
      <w:r>
        <w:rPr>
          <w:rFonts w:ascii="Times New Roman" w:hAnsi="Times New Roman" w:cs="Times New Roman"/>
        </w:rPr>
        <w:t>.</w:t>
      </w:r>
    </w:p>
    <w:p w:rsidR="00274BD0" w:rsidRPr="00AB58E5" w:rsidRDefault="00274BD0" w:rsidP="00274BD0">
      <w:pPr>
        <w:pStyle w:val="Heading1"/>
        <w:numPr>
          <w:ilvl w:val="0"/>
          <w:numId w:val="0"/>
        </w:numPr>
        <w:spacing w:line="226" w:lineRule="auto"/>
        <w:ind w:left="851" w:hanging="851"/>
        <w:jc w:val="both"/>
        <w:rPr>
          <w:rFonts w:ascii="Times New Roman" w:hAnsi="Times New Roman"/>
        </w:rPr>
      </w:pPr>
      <w:bookmarkStart w:id="73" w:name="_Toc520805532"/>
      <w:r w:rsidRPr="0016017E">
        <w:rPr>
          <w:rFonts w:ascii="Times New Roman" w:hAnsi="Times New Roman"/>
        </w:rPr>
        <w:t>1.5.3.1</w:t>
      </w:r>
      <w:r w:rsidRPr="00794AEB">
        <w:rPr>
          <w:rFonts w:ascii="Times New Roman" w:hAnsi="Times New Roman"/>
        </w:rPr>
        <w:t>8</w:t>
      </w:r>
      <w:r w:rsidRPr="0016017E">
        <w:rPr>
          <w:rFonts w:ascii="Times New Roman" w:hAnsi="Times New Roman"/>
        </w:rPr>
        <w:t xml:space="preserve"> </w:t>
      </w:r>
      <w:r>
        <w:rPr>
          <w:rFonts w:ascii="Times New Roman" w:hAnsi="Times New Roman"/>
        </w:rPr>
        <w:t>Финансовый рычаг и обязательныен нормативы</w:t>
      </w:r>
      <w:bookmarkEnd w:id="73"/>
    </w:p>
    <w:p w:rsidR="00274BD0" w:rsidRDefault="00274BD0" w:rsidP="00274BD0">
      <w:pPr>
        <w:jc w:val="both"/>
        <w:rPr>
          <w:rFonts w:ascii="Times New Roman" w:hAnsi="Times New Roman" w:cs="Times New Roman"/>
        </w:rPr>
      </w:pPr>
      <w:r>
        <w:rPr>
          <w:rFonts w:ascii="Times New Roman" w:hAnsi="Times New Roman" w:cs="Times New Roman"/>
        </w:rPr>
        <w:t xml:space="preserve">Информация о финансовом рычаге раскрывается в </w:t>
      </w:r>
      <w:hyperlink r:id="rId83" w:history="1">
        <w:r>
          <w:rPr>
            <w:rFonts w:ascii="Times New Roman" w:hAnsi="Times New Roman" w:cs="Times New Roman"/>
          </w:rPr>
          <w:t>разделе</w:t>
        </w:r>
        <w:r w:rsidRPr="00561F0E">
          <w:rPr>
            <w:rFonts w:ascii="Times New Roman" w:hAnsi="Times New Roman" w:cs="Times New Roman"/>
          </w:rPr>
          <w:t> </w:t>
        </w:r>
      </w:hyperlink>
      <w:r>
        <w:rPr>
          <w:rFonts w:ascii="Times New Roman" w:hAnsi="Times New Roman" w:cs="Times New Roman"/>
        </w:rPr>
        <w:t>4</w:t>
      </w:r>
      <w:r w:rsidRPr="00561F0E">
        <w:rPr>
          <w:rFonts w:ascii="Times New Roman" w:hAnsi="Times New Roman" w:cs="Times New Roman"/>
        </w:rPr>
        <w:t xml:space="preserve"> </w:t>
      </w:r>
      <w:r w:rsidRPr="00AA2F15">
        <w:rPr>
          <w:rFonts w:ascii="Times New Roman" w:hAnsi="Times New Roman" w:cs="Times New Roman"/>
        </w:rPr>
        <w:t>Информация о показателе финансового рычага</w:t>
      </w:r>
      <w:r w:rsidRPr="00561F0E">
        <w:rPr>
          <w:rFonts w:ascii="Times New Roman" w:hAnsi="Times New Roman" w:cs="Times New Roman"/>
        </w:rPr>
        <w:t>" форм</w:t>
      </w:r>
      <w:r>
        <w:rPr>
          <w:rFonts w:ascii="Times New Roman" w:hAnsi="Times New Roman" w:cs="Times New Roman"/>
        </w:rPr>
        <w:t>ы</w:t>
      </w:r>
      <w:r w:rsidRPr="00561F0E">
        <w:rPr>
          <w:rFonts w:ascii="Times New Roman" w:hAnsi="Times New Roman" w:cs="Times New Roman"/>
        </w:rPr>
        <w:t xml:space="preserve"> 04098</w:t>
      </w:r>
      <w:r>
        <w:rPr>
          <w:rFonts w:ascii="Times New Roman" w:hAnsi="Times New Roman" w:cs="Times New Roman"/>
        </w:rPr>
        <w:t>08</w:t>
      </w:r>
      <w:r w:rsidRPr="00561F0E">
        <w:rPr>
          <w:rFonts w:ascii="Times New Roman" w:hAnsi="Times New Roman" w:cs="Times New Roman"/>
        </w:rPr>
        <w:t xml:space="preserve"> </w:t>
      </w:r>
      <w:r>
        <w:rPr>
          <w:rFonts w:ascii="Times New Roman" w:hAnsi="Times New Roman" w:cs="Times New Roman"/>
        </w:rPr>
        <w:t xml:space="preserve">и </w:t>
      </w:r>
      <w:hyperlink r:id="rId84" w:history="1">
        <w:r w:rsidRPr="00AB01ED">
          <w:rPr>
            <w:rFonts w:ascii="Times New Roman" w:hAnsi="Times New Roman" w:cs="Times New Roman"/>
          </w:rPr>
          <w:t>раздел</w:t>
        </w:r>
        <w:r>
          <w:rPr>
            <w:rFonts w:ascii="Times New Roman" w:hAnsi="Times New Roman" w:cs="Times New Roman"/>
          </w:rPr>
          <w:t>е</w:t>
        </w:r>
        <w:r w:rsidRPr="00AB01ED">
          <w:rPr>
            <w:rFonts w:ascii="Times New Roman" w:hAnsi="Times New Roman" w:cs="Times New Roman"/>
          </w:rPr>
          <w:t> 2</w:t>
        </w:r>
      </w:hyperlink>
      <w:r w:rsidRPr="00AB01ED">
        <w:rPr>
          <w:rFonts w:ascii="Times New Roman" w:hAnsi="Times New Roman" w:cs="Times New Roman"/>
        </w:rPr>
        <w:t xml:space="preserve"> "Информация о расчете показателя финансового рычага" формы 0409813. </w:t>
      </w:r>
    </w:p>
    <w:p w:rsidR="00274BD0" w:rsidRDefault="00274BD0" w:rsidP="00274BD0">
      <w:pPr>
        <w:jc w:val="both"/>
        <w:rPr>
          <w:rFonts w:ascii="Times New Roman" w:hAnsi="Times New Roman" w:cs="Times New Roman"/>
        </w:rPr>
      </w:pPr>
      <w:r w:rsidRPr="00AB01ED">
        <w:rPr>
          <w:rFonts w:ascii="Times New Roman" w:hAnsi="Times New Roman" w:cs="Times New Roman"/>
        </w:rPr>
        <w:t xml:space="preserve">Информация об обязательных нормативах </w:t>
      </w:r>
      <w:r>
        <w:rPr>
          <w:rFonts w:ascii="Times New Roman" w:hAnsi="Times New Roman" w:cs="Times New Roman"/>
        </w:rPr>
        <w:t xml:space="preserve">раскрывается в </w:t>
      </w:r>
      <w:hyperlink r:id="rId85" w:history="1">
        <w:r>
          <w:rPr>
            <w:rFonts w:ascii="Times New Roman" w:hAnsi="Times New Roman" w:cs="Times New Roman"/>
          </w:rPr>
          <w:t>разделе</w:t>
        </w:r>
        <w:r w:rsidRPr="00AB01ED">
          <w:rPr>
            <w:rFonts w:ascii="Times New Roman" w:hAnsi="Times New Roman" w:cs="Times New Roman"/>
          </w:rPr>
          <w:t> 1</w:t>
        </w:r>
      </w:hyperlink>
      <w:r w:rsidRPr="00AB01ED">
        <w:rPr>
          <w:rFonts w:ascii="Times New Roman" w:hAnsi="Times New Roman" w:cs="Times New Roman"/>
        </w:rPr>
        <w:t xml:space="preserve"> "Сведения об обязательных нормативах" формы 0409813.Существенных изменений значения показателя финансового рычага и его компонентов за отчетный период не наблюдалось.</w:t>
      </w:r>
    </w:p>
    <w:p w:rsidR="00274BD0" w:rsidRPr="00AB01ED" w:rsidRDefault="00274BD0" w:rsidP="00274BD0">
      <w:pPr>
        <w:jc w:val="both"/>
        <w:rPr>
          <w:rFonts w:ascii="Times New Roman" w:hAnsi="Times New Roman" w:cs="Times New Roman"/>
        </w:rPr>
      </w:pPr>
      <w:r w:rsidRPr="00AB01ED">
        <w:rPr>
          <w:rFonts w:ascii="Times New Roman" w:hAnsi="Times New Roman" w:cs="Times New Roman"/>
        </w:rPr>
        <w:t>Также отсутствовали существенные расхождения между размером активов, определяемых в соответствии с бухгалтерским балансом Банка и величиной балансовых активов, используемых для расчета показателя финансового рычага.</w:t>
      </w:r>
    </w:p>
    <w:p w:rsidR="00274BD0" w:rsidRPr="001413B7" w:rsidRDefault="00274BD0" w:rsidP="00274BD0">
      <w:pPr>
        <w:pStyle w:val="Heading1"/>
        <w:numPr>
          <w:ilvl w:val="0"/>
          <w:numId w:val="0"/>
        </w:numPr>
        <w:spacing w:line="228" w:lineRule="auto"/>
        <w:ind w:left="851" w:hanging="851"/>
        <w:rPr>
          <w:rFonts w:ascii="Times New Roman" w:hAnsi="Times New Roman"/>
        </w:rPr>
      </w:pPr>
      <w:bookmarkStart w:id="74" w:name="_Toc520805533"/>
      <w:r w:rsidRPr="001413B7">
        <w:rPr>
          <w:rFonts w:ascii="Times New Roman" w:hAnsi="Times New Roman"/>
        </w:rPr>
        <w:t>1.6</w:t>
      </w:r>
      <w:r w:rsidRPr="001413B7">
        <w:rPr>
          <w:rFonts w:ascii="Times New Roman" w:hAnsi="Times New Roman"/>
        </w:rPr>
        <w:tab/>
        <w:t>Информация об операциях со связанными с кредитной организацией сторонами</w:t>
      </w:r>
      <w:bookmarkEnd w:id="74"/>
    </w:p>
    <w:p w:rsidR="00274BD0" w:rsidRPr="001413B7" w:rsidRDefault="00274BD0" w:rsidP="00274BD0">
      <w:pPr>
        <w:spacing w:line="228" w:lineRule="auto"/>
        <w:rPr>
          <w:rFonts w:ascii="Times New Roman" w:hAnsi="Times New Roman" w:cs="Times New Roman"/>
        </w:rPr>
      </w:pPr>
      <w:r w:rsidRPr="001413B7">
        <w:rPr>
          <w:rFonts w:ascii="Times New Roman" w:hAnsi="Times New Roman" w:cs="Times New Roman"/>
        </w:rPr>
        <w:t xml:space="preserve">Ниже представлена информация об операциях (о сделках) со связанными с Банком сторонами по состоянию на </w:t>
      </w:r>
      <w:r>
        <w:rPr>
          <w:rFonts w:ascii="Times New Roman" w:hAnsi="Times New Roman" w:cs="Times New Roman"/>
        </w:rPr>
        <w:t>31 марта 2018 года</w:t>
      </w:r>
      <w:r w:rsidRPr="001413B7">
        <w:rPr>
          <w:rFonts w:ascii="Times New Roman" w:hAnsi="Times New Roman" w:cs="Times New Roman"/>
        </w:rPr>
        <w:t>:</w:t>
      </w:r>
    </w:p>
    <w:p w:rsidR="00274BD0" w:rsidRDefault="00274BD0" w:rsidP="00274BD0">
      <w:pPr>
        <w:spacing w:before="240" w:after="240" w:line="228" w:lineRule="auto"/>
        <w:rPr>
          <w:rFonts w:ascii="Times New Roman" w:hAnsi="Times New Roman" w:cs="Times New Roman"/>
        </w:rPr>
      </w:pPr>
      <w:r>
        <w:rPr>
          <w:rFonts w:ascii="Times New Roman" w:hAnsi="Times New Roman" w:cs="Times New Roman"/>
          <w:noProof/>
          <w:lang w:eastAsia="ru-RU"/>
        </w:rPr>
        <w:drawing>
          <wp:inline distT="0" distB="0" distL="0" distR="0">
            <wp:extent cx="5848350" cy="1828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5848350" cy="1828800"/>
                    </a:xfrm>
                    <a:prstGeom prst="rect">
                      <a:avLst/>
                    </a:prstGeom>
                    <a:noFill/>
                    <a:ln>
                      <a:noFill/>
                    </a:ln>
                  </pic:spPr>
                </pic:pic>
              </a:graphicData>
            </a:graphic>
          </wp:inline>
        </w:drawing>
      </w:r>
    </w:p>
    <w:p w:rsidR="00274BD0" w:rsidRPr="001413B7" w:rsidRDefault="00274BD0" w:rsidP="00274BD0">
      <w:pPr>
        <w:spacing w:before="240" w:after="240" w:line="228" w:lineRule="auto"/>
        <w:rPr>
          <w:rFonts w:ascii="Times New Roman" w:hAnsi="Times New Roman" w:cs="Times New Roman"/>
        </w:rPr>
      </w:pPr>
      <w:r w:rsidRPr="001413B7">
        <w:rPr>
          <w:rFonts w:ascii="Times New Roman" w:hAnsi="Times New Roman" w:cs="Times New Roman"/>
        </w:rPr>
        <w:t xml:space="preserve">Ниже указаны статьи доходов и расходов по операциям со связанными сторонами </w:t>
      </w:r>
      <w:r>
        <w:rPr>
          <w:rFonts w:ascii="Times New Roman" w:hAnsi="Times New Roman" w:cs="Times New Roman"/>
        </w:rPr>
        <w:t>на 30 июня 2018 года</w:t>
      </w:r>
      <w:r w:rsidRPr="001413B7">
        <w:rPr>
          <w:rFonts w:ascii="Times New Roman" w:hAnsi="Times New Roman" w:cs="Times New Roman"/>
        </w:rPr>
        <w:t>:</w:t>
      </w:r>
    </w:p>
    <w:p w:rsidR="00274BD0" w:rsidRDefault="00274BD0" w:rsidP="00274BD0">
      <w:pPr>
        <w:pStyle w:val="ABC-paragrahinNotes"/>
        <w:widowControl w:val="0"/>
        <w:spacing w:before="240"/>
        <w:rPr>
          <w:rFonts w:ascii="Times New Roman" w:eastAsiaTheme="minorHAnsi" w:hAnsi="Times New Roman"/>
          <w:lang w:val="ru-RU"/>
        </w:rPr>
      </w:pPr>
      <w:r>
        <w:rPr>
          <w:rFonts w:ascii="Times New Roman" w:eastAsiaTheme="minorHAnsi" w:hAnsi="Times New Roman"/>
          <w:noProof/>
          <w:lang w:val="ru-RU" w:eastAsia="ru-RU"/>
        </w:rPr>
        <w:drawing>
          <wp:inline distT="0" distB="0" distL="0" distR="0">
            <wp:extent cx="6038850"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6038850" cy="1924050"/>
                    </a:xfrm>
                    <a:prstGeom prst="rect">
                      <a:avLst/>
                    </a:prstGeom>
                    <a:noFill/>
                    <a:ln>
                      <a:noFill/>
                    </a:ln>
                  </pic:spPr>
                </pic:pic>
              </a:graphicData>
            </a:graphic>
          </wp:inline>
        </w:drawing>
      </w:r>
    </w:p>
    <w:p w:rsidR="00274BD0" w:rsidRPr="001413B7" w:rsidRDefault="00274BD0" w:rsidP="00274BD0">
      <w:pPr>
        <w:pStyle w:val="ABC-paragrahinNotes"/>
        <w:widowControl w:val="0"/>
        <w:spacing w:before="240"/>
        <w:rPr>
          <w:rFonts w:ascii="Times New Roman" w:hAnsi="Times New Roman"/>
          <w:lang w:val="ru-RU"/>
        </w:rPr>
      </w:pPr>
      <w:r w:rsidRPr="001413B7">
        <w:rPr>
          <w:rFonts w:ascii="Times New Roman" w:eastAsiaTheme="minorHAnsi" w:hAnsi="Times New Roman"/>
          <w:lang w:val="ru-RU"/>
        </w:rPr>
        <w:t xml:space="preserve">По состоянию на </w:t>
      </w:r>
      <w:r>
        <w:rPr>
          <w:rFonts w:ascii="Times New Roman" w:eastAsiaTheme="minorHAnsi" w:hAnsi="Times New Roman"/>
          <w:lang w:val="ru-RU"/>
        </w:rPr>
        <w:t>30 июня 2018 года</w:t>
      </w:r>
      <w:r w:rsidRPr="001413B7">
        <w:rPr>
          <w:rFonts w:ascii="Times New Roman" w:eastAsiaTheme="minorHAnsi" w:hAnsi="Times New Roman"/>
          <w:lang w:val="ru-RU"/>
        </w:rPr>
        <w:t xml:space="preserve"> Банком было принято поручительство </w:t>
      </w:r>
      <w:r w:rsidRPr="003F657E">
        <w:rPr>
          <w:rFonts w:ascii="Times New Roman" w:eastAsiaTheme="minorHAnsi" w:hAnsi="Times New Roman"/>
          <w:lang w:val="ru-RU"/>
        </w:rPr>
        <w:t>American Express International, Inc</w:t>
      </w:r>
      <w:r w:rsidRPr="001413B7">
        <w:rPr>
          <w:rFonts w:ascii="Times New Roman" w:eastAsiaTheme="minorHAnsi" w:hAnsi="Times New Roman"/>
          <w:lang w:val="ru-RU"/>
        </w:rPr>
        <w:t xml:space="preserve"> (связанная сторона) на сумму </w:t>
      </w:r>
      <w:r>
        <w:rPr>
          <w:rFonts w:ascii="Times New Roman" w:eastAsiaTheme="minorHAnsi" w:hAnsi="Times New Roman"/>
          <w:lang w:val="ru-RU"/>
        </w:rPr>
        <w:t xml:space="preserve">7 766 100 </w:t>
      </w:r>
      <w:r w:rsidRPr="001413B7">
        <w:rPr>
          <w:rFonts w:ascii="Times New Roman" w:eastAsiaTheme="minorHAnsi" w:hAnsi="Times New Roman"/>
          <w:lang w:val="ru-RU"/>
        </w:rPr>
        <w:t>тыс. руб. (на 31 декабря 201</w:t>
      </w:r>
      <w:r>
        <w:rPr>
          <w:rFonts w:ascii="Times New Roman" w:eastAsiaTheme="minorHAnsi" w:hAnsi="Times New Roman"/>
          <w:lang w:val="ru-RU"/>
        </w:rPr>
        <w:t>6</w:t>
      </w:r>
      <w:r w:rsidRPr="001413B7">
        <w:rPr>
          <w:rFonts w:ascii="Times New Roman" w:eastAsiaTheme="minorHAnsi" w:hAnsi="Times New Roman"/>
          <w:lang w:val="ru-RU"/>
        </w:rPr>
        <w:t xml:space="preserve"> г.: </w:t>
      </w:r>
      <w:r>
        <w:rPr>
          <w:rFonts w:ascii="Times New Roman" w:eastAsiaTheme="minorHAnsi" w:hAnsi="Times New Roman"/>
          <w:lang w:val="ru-RU"/>
        </w:rPr>
        <w:t xml:space="preserve">6 952 520 </w:t>
      </w:r>
      <w:r w:rsidRPr="001413B7">
        <w:rPr>
          <w:rFonts w:ascii="Times New Roman" w:eastAsiaTheme="minorHAnsi" w:hAnsi="Times New Roman"/>
          <w:lang w:val="ru-RU"/>
        </w:rPr>
        <w:t xml:space="preserve">тыс. руб.) под кредиты, выданные и неиспользованные кредитные линии (Примечание </w:t>
      </w:r>
      <w:r w:rsidRPr="003F657E">
        <w:rPr>
          <w:rFonts w:ascii="Times New Roman" w:eastAsiaTheme="minorHAnsi" w:hAnsi="Times New Roman"/>
          <w:lang w:val="ru-RU"/>
        </w:rPr>
        <w:t>1.5.2.1</w:t>
      </w:r>
      <w:r w:rsidRPr="001413B7">
        <w:rPr>
          <w:rFonts w:ascii="Times New Roman" w:eastAsiaTheme="minorHAnsi" w:hAnsi="Times New Roman"/>
          <w:lang w:val="ru-RU"/>
        </w:rPr>
        <w:t xml:space="preserve">). </w:t>
      </w:r>
      <w:r w:rsidRPr="001413B7">
        <w:rPr>
          <w:rFonts w:ascii="Times New Roman" w:hAnsi="Times New Roman"/>
          <w:lang w:val="ru-RU"/>
        </w:rPr>
        <w:t xml:space="preserve">Сумма расходов за полученные гарантии </w:t>
      </w:r>
      <w:r>
        <w:rPr>
          <w:rFonts w:ascii="Times New Roman" w:hAnsi="Times New Roman"/>
          <w:lang w:val="ru-RU"/>
        </w:rPr>
        <w:t xml:space="preserve">за 1 полугодие 2018 г. </w:t>
      </w:r>
      <w:r w:rsidRPr="001413B7">
        <w:rPr>
          <w:rFonts w:ascii="Times New Roman" w:hAnsi="Times New Roman"/>
          <w:lang w:val="ru-RU"/>
        </w:rPr>
        <w:t xml:space="preserve">составляет </w:t>
      </w:r>
      <w:r>
        <w:rPr>
          <w:rFonts w:ascii="Times New Roman" w:hAnsi="Times New Roman"/>
          <w:lang w:val="ru-RU"/>
        </w:rPr>
        <w:t>1 359</w:t>
      </w:r>
      <w:r w:rsidRPr="001413B7">
        <w:rPr>
          <w:rFonts w:ascii="Times New Roman" w:hAnsi="Times New Roman"/>
          <w:lang w:val="ru-RU"/>
        </w:rPr>
        <w:t xml:space="preserve"> тыс. руб. (201</w:t>
      </w:r>
      <w:r>
        <w:rPr>
          <w:rFonts w:ascii="Times New Roman" w:hAnsi="Times New Roman"/>
          <w:lang w:val="ru-RU"/>
        </w:rPr>
        <w:t>7</w:t>
      </w:r>
      <w:r w:rsidRPr="001413B7">
        <w:rPr>
          <w:rFonts w:ascii="Times New Roman" w:hAnsi="Times New Roman"/>
          <w:lang w:val="ru-RU"/>
        </w:rPr>
        <w:t xml:space="preserve"> г.: </w:t>
      </w:r>
      <w:r>
        <w:rPr>
          <w:rFonts w:ascii="Times New Roman" w:hAnsi="Times New Roman"/>
          <w:lang w:val="ru-RU"/>
        </w:rPr>
        <w:t>941  тыс.руб.</w:t>
      </w:r>
      <w:r w:rsidRPr="001413B7">
        <w:rPr>
          <w:rFonts w:ascii="Times New Roman" w:hAnsi="Times New Roman"/>
          <w:lang w:val="ru-RU"/>
        </w:rPr>
        <w:t xml:space="preserve">) (Примечание </w:t>
      </w:r>
      <w:r w:rsidRPr="003F657E">
        <w:rPr>
          <w:rFonts w:ascii="Times New Roman" w:hAnsi="Times New Roman"/>
          <w:lang w:val="ru-RU"/>
        </w:rPr>
        <w:t>1.4.2.1</w:t>
      </w:r>
      <w:r w:rsidRPr="001413B7">
        <w:rPr>
          <w:rFonts w:ascii="Times New Roman" w:hAnsi="Times New Roman"/>
          <w:lang w:val="ru-RU"/>
        </w:rPr>
        <w:t xml:space="preserve">). </w:t>
      </w:r>
    </w:p>
    <w:p w:rsidR="00274BD0" w:rsidRPr="001413B7" w:rsidRDefault="00274BD0" w:rsidP="00274BD0">
      <w:pPr>
        <w:spacing w:line="240" w:lineRule="auto"/>
        <w:jc w:val="both"/>
        <w:rPr>
          <w:rFonts w:ascii="Times New Roman" w:hAnsi="Times New Roman" w:cs="Times New Roman"/>
        </w:rPr>
      </w:pPr>
      <w:r w:rsidRPr="001413B7">
        <w:rPr>
          <w:rFonts w:ascii="Times New Roman" w:hAnsi="Times New Roman" w:cs="Times New Roman"/>
        </w:rPr>
        <w:lastRenderedPageBreak/>
        <w:t>Ниже представлена информация об операциях (о сделках) со связанными с Банком сторонами по состоянию на 31 декабря 201</w:t>
      </w:r>
      <w:r>
        <w:rPr>
          <w:rFonts w:ascii="Times New Roman" w:hAnsi="Times New Roman" w:cs="Times New Roman"/>
        </w:rPr>
        <w:t>7</w:t>
      </w:r>
      <w:r w:rsidRPr="001413B7">
        <w:rPr>
          <w:rFonts w:ascii="Times New Roman" w:hAnsi="Times New Roman" w:cs="Times New Roman"/>
        </w:rPr>
        <w:t xml:space="preserve"> г.:</w:t>
      </w:r>
    </w:p>
    <w:tbl>
      <w:tblPr>
        <w:tblW w:w="9146" w:type="dxa"/>
        <w:tblInd w:w="-30" w:type="dxa"/>
        <w:tblLayout w:type="fixed"/>
        <w:tblLook w:val="0000" w:firstRow="0" w:lastRow="0" w:firstColumn="0" w:lastColumn="0" w:noHBand="0" w:noVBand="0"/>
      </w:tblPr>
      <w:tblGrid>
        <w:gridCol w:w="7428"/>
        <w:gridCol w:w="1718"/>
      </w:tblGrid>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center"/>
              <w:rPr>
                <w:rFonts w:eastAsiaTheme="minorEastAsia"/>
                <w:b/>
                <w:bCs/>
                <w:color w:val="000000"/>
                <w:lang w:eastAsia="ru-RU"/>
              </w:rPr>
            </w:pPr>
            <w:r w:rsidRPr="00AB1C23">
              <w:rPr>
                <w:rFonts w:eastAsiaTheme="minorEastAsia"/>
                <w:b/>
                <w:bCs/>
                <w:color w:val="000000"/>
                <w:lang w:eastAsia="ru-RU"/>
              </w:rPr>
              <w:t>2017</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p>
        </w:tc>
      </w:tr>
      <w:tr w:rsidR="00274BD0" w:rsidRPr="00AB1C23" w:rsidTr="00274BD0">
        <w:trPr>
          <w:trHeight w:val="1162"/>
        </w:trPr>
        <w:tc>
          <w:tcPr>
            <w:tcW w:w="7428" w:type="dxa"/>
            <w:tcBorders>
              <w:top w:val="nil"/>
              <w:left w:val="nil"/>
              <w:bottom w:val="single" w:sz="12" w:space="0" w:color="auto"/>
              <w:right w:val="nil"/>
            </w:tcBorders>
          </w:tcPr>
          <w:p w:rsidR="00274BD0" w:rsidRPr="00AB1C23" w:rsidRDefault="00274BD0" w:rsidP="00274BD0">
            <w:pPr>
              <w:autoSpaceDE w:val="0"/>
              <w:autoSpaceDN w:val="0"/>
              <w:adjustRightInd w:val="0"/>
              <w:spacing w:after="0" w:line="240" w:lineRule="auto"/>
              <w:rPr>
                <w:rFonts w:eastAsiaTheme="minorEastAsia"/>
                <w:i/>
                <w:iCs/>
                <w:color w:val="000000"/>
                <w:lang w:eastAsia="ru-RU"/>
              </w:rPr>
            </w:pPr>
            <w:r w:rsidRPr="00AB1C23">
              <w:rPr>
                <w:rFonts w:eastAsiaTheme="minorEastAsia"/>
                <w:i/>
                <w:iCs/>
                <w:color w:val="000000"/>
                <w:lang w:eastAsia="ru-RU"/>
              </w:rPr>
              <w:t>(в тысячах российских рублей)</w:t>
            </w:r>
          </w:p>
        </w:tc>
        <w:tc>
          <w:tcPr>
            <w:tcW w:w="1718" w:type="dxa"/>
            <w:tcBorders>
              <w:top w:val="nil"/>
              <w:left w:val="nil"/>
              <w:bottom w:val="single" w:sz="12" w:space="0" w:color="auto"/>
              <w:right w:val="nil"/>
            </w:tcBorders>
          </w:tcPr>
          <w:p w:rsidR="00274BD0" w:rsidRPr="00AB1C23" w:rsidRDefault="00274BD0" w:rsidP="00274BD0">
            <w:pPr>
              <w:autoSpaceDE w:val="0"/>
              <w:autoSpaceDN w:val="0"/>
              <w:adjustRightInd w:val="0"/>
              <w:spacing w:after="0" w:line="240" w:lineRule="auto"/>
              <w:rPr>
                <w:rFonts w:eastAsiaTheme="minorEastAsia"/>
                <w:b/>
                <w:bCs/>
                <w:color w:val="000000"/>
                <w:sz w:val="16"/>
                <w:szCs w:val="16"/>
                <w:lang w:eastAsia="ru-RU"/>
              </w:rPr>
            </w:pPr>
            <w:r w:rsidRPr="00AB1C23">
              <w:rPr>
                <w:rFonts w:eastAsiaTheme="minorEastAsia"/>
                <w:b/>
                <w:bCs/>
                <w:color w:val="000000"/>
                <w:sz w:val="16"/>
                <w:szCs w:val="16"/>
                <w:lang w:eastAsia="ru-RU"/>
              </w:rPr>
              <w:t>Компании под общим контролем Америкэн Экспресс Компани</w:t>
            </w:r>
          </w:p>
        </w:tc>
      </w:tr>
      <w:tr w:rsidR="00274BD0" w:rsidRPr="00AB1C23" w:rsidTr="00274BD0">
        <w:trPr>
          <w:trHeight w:val="101"/>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r>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Дебиторская задолженность по торговым операциям</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15 295   </w:t>
            </w:r>
          </w:p>
        </w:tc>
      </w:tr>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Средства на счетах клиентов</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926 325   </w:t>
            </w:r>
          </w:p>
        </w:tc>
      </w:tr>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Кредиторская задолженность</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8 633   </w:t>
            </w:r>
          </w:p>
        </w:tc>
      </w:tr>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Дебиторская задолженность по дебетовым и кредитовым картам</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(102 291)</w:t>
            </w:r>
          </w:p>
        </w:tc>
      </w:tr>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Кредиторская задолженность по дебетовым и кредитовым картам</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 xml:space="preserve">           122 483   </w:t>
            </w:r>
          </w:p>
        </w:tc>
      </w:tr>
      <w:tr w:rsidR="00274BD0" w:rsidRPr="00AB1C23" w:rsidTr="00274BD0">
        <w:trPr>
          <w:trHeight w:val="247"/>
        </w:trPr>
        <w:tc>
          <w:tcPr>
            <w:tcW w:w="7428"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r w:rsidRPr="00AB1C23">
              <w:rPr>
                <w:rFonts w:eastAsiaTheme="minorEastAsia"/>
                <w:color w:val="000000"/>
                <w:lang w:eastAsia="ru-RU"/>
              </w:rPr>
              <w:t>Обязательство по беспоставочному форварду</w:t>
            </w:r>
          </w:p>
        </w:tc>
        <w:tc>
          <w:tcPr>
            <w:tcW w:w="1718"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r w:rsidRPr="00AB1C23">
              <w:rPr>
                <w:rFonts w:eastAsiaTheme="minorEastAsia"/>
                <w:color w:val="000000"/>
                <w:lang w:eastAsia="ru-RU"/>
              </w:rPr>
              <w:t>(14 704)</w:t>
            </w:r>
          </w:p>
        </w:tc>
      </w:tr>
      <w:tr w:rsidR="00274BD0" w:rsidRPr="00AB1C23" w:rsidTr="00274BD0">
        <w:trPr>
          <w:trHeight w:val="101"/>
        </w:trPr>
        <w:tc>
          <w:tcPr>
            <w:tcW w:w="7428" w:type="dxa"/>
            <w:tcBorders>
              <w:top w:val="nil"/>
              <w:left w:val="nil"/>
              <w:bottom w:val="single" w:sz="18" w:space="0" w:color="auto"/>
              <w:right w:val="nil"/>
            </w:tcBorders>
          </w:tcPr>
          <w:p w:rsidR="00274BD0" w:rsidRPr="00AB1C23" w:rsidRDefault="00274BD0" w:rsidP="00274BD0">
            <w:pPr>
              <w:autoSpaceDE w:val="0"/>
              <w:autoSpaceDN w:val="0"/>
              <w:adjustRightInd w:val="0"/>
              <w:spacing w:after="0" w:line="240" w:lineRule="auto"/>
              <w:jc w:val="right"/>
              <w:rPr>
                <w:rFonts w:ascii="Calibri" w:eastAsiaTheme="minorEastAsia" w:hAnsi="Calibri" w:cs="Calibri"/>
                <w:color w:val="000000"/>
                <w:lang w:eastAsia="ru-RU"/>
              </w:rPr>
            </w:pPr>
          </w:p>
        </w:tc>
        <w:tc>
          <w:tcPr>
            <w:tcW w:w="1718" w:type="dxa"/>
            <w:tcBorders>
              <w:top w:val="nil"/>
              <w:left w:val="nil"/>
              <w:bottom w:val="single" w:sz="18" w:space="0" w:color="auto"/>
              <w:right w:val="nil"/>
            </w:tcBorders>
          </w:tcPr>
          <w:p w:rsidR="00274BD0" w:rsidRPr="00AB1C23" w:rsidRDefault="00274BD0" w:rsidP="00274BD0">
            <w:pPr>
              <w:autoSpaceDE w:val="0"/>
              <w:autoSpaceDN w:val="0"/>
              <w:adjustRightInd w:val="0"/>
              <w:spacing w:after="0" w:line="240" w:lineRule="auto"/>
              <w:rPr>
                <w:rFonts w:eastAsiaTheme="minorEastAsia"/>
                <w:color w:val="000000"/>
                <w:lang w:eastAsia="ru-RU"/>
              </w:rPr>
            </w:pPr>
          </w:p>
        </w:tc>
      </w:tr>
    </w:tbl>
    <w:p w:rsidR="00274BD0" w:rsidRDefault="00274BD0" w:rsidP="00274BD0">
      <w:pPr>
        <w:keepNext/>
        <w:spacing w:before="240" w:after="240" w:line="240" w:lineRule="auto"/>
      </w:pPr>
      <w:r w:rsidRPr="001413B7">
        <w:rPr>
          <w:rFonts w:ascii="Times New Roman" w:hAnsi="Times New Roman" w:cs="Times New Roman"/>
        </w:rPr>
        <w:t>Ниже указаны статьи доходов и расходов по операциям со связанными сторонами за 201</w:t>
      </w:r>
      <w:r>
        <w:rPr>
          <w:rFonts w:ascii="Times New Roman" w:hAnsi="Times New Roman" w:cs="Times New Roman"/>
        </w:rPr>
        <w:t>7</w:t>
      </w:r>
      <w:r w:rsidRPr="001413B7">
        <w:rPr>
          <w:rFonts w:ascii="Times New Roman" w:hAnsi="Times New Roman" w:cs="Times New Roman"/>
        </w:rPr>
        <w:t xml:space="preserve"> год:</w:t>
      </w:r>
    </w:p>
    <w:tbl>
      <w:tblPr>
        <w:tblW w:w="9432" w:type="dxa"/>
        <w:tblInd w:w="-30" w:type="dxa"/>
        <w:tblLayout w:type="fixed"/>
        <w:tblLook w:val="0000" w:firstRow="0" w:lastRow="0" w:firstColumn="0" w:lastColumn="0" w:noHBand="0" w:noVBand="0"/>
      </w:tblPr>
      <w:tblGrid>
        <w:gridCol w:w="7507"/>
        <w:gridCol w:w="1925"/>
      </w:tblGrid>
      <w:tr w:rsidR="00274BD0" w:rsidRPr="00AB1C23" w:rsidTr="00274BD0">
        <w:trPr>
          <w:trHeight w:val="247"/>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center"/>
              <w:rPr>
                <w:rFonts w:eastAsiaTheme="minorEastAsia"/>
                <w:b/>
                <w:bCs/>
                <w:color w:val="000000"/>
                <w:lang w:eastAsia="ru-RU"/>
              </w:rPr>
            </w:pPr>
            <w:r w:rsidRPr="00AB1C23">
              <w:rPr>
                <w:rFonts w:eastAsiaTheme="minorEastAsia"/>
                <w:b/>
                <w:bCs/>
                <w:color w:val="000000"/>
                <w:lang w:eastAsia="ru-RU"/>
              </w:rPr>
              <w:t>2017</w:t>
            </w: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lang w:eastAsia="ru-RU"/>
              </w:rPr>
            </w:pPr>
          </w:p>
        </w:tc>
      </w:tr>
      <w:tr w:rsidR="00274BD0" w:rsidRPr="00AB1C23" w:rsidTr="00274BD0">
        <w:trPr>
          <w:trHeight w:val="1118"/>
        </w:trPr>
        <w:tc>
          <w:tcPr>
            <w:tcW w:w="7507" w:type="dxa"/>
            <w:tcBorders>
              <w:top w:val="nil"/>
              <w:left w:val="nil"/>
              <w:bottom w:val="single" w:sz="12" w:space="0" w:color="auto"/>
              <w:right w:val="nil"/>
            </w:tcBorders>
          </w:tcPr>
          <w:p w:rsidR="00274BD0" w:rsidRPr="00AB1C23" w:rsidRDefault="00274BD0" w:rsidP="00274BD0">
            <w:pPr>
              <w:autoSpaceDE w:val="0"/>
              <w:autoSpaceDN w:val="0"/>
              <w:adjustRightInd w:val="0"/>
              <w:spacing w:after="0" w:line="240" w:lineRule="auto"/>
              <w:rPr>
                <w:rFonts w:eastAsiaTheme="minorEastAsia"/>
                <w:i/>
                <w:iCs/>
                <w:color w:val="000000"/>
                <w:sz w:val="16"/>
                <w:szCs w:val="16"/>
                <w:lang w:eastAsia="ru-RU"/>
              </w:rPr>
            </w:pPr>
            <w:r w:rsidRPr="00AB1C23">
              <w:rPr>
                <w:rFonts w:eastAsiaTheme="minorEastAsia"/>
                <w:i/>
                <w:iCs/>
                <w:color w:val="000000"/>
                <w:sz w:val="16"/>
                <w:szCs w:val="16"/>
                <w:lang w:eastAsia="ru-RU"/>
              </w:rPr>
              <w:t>(в тысячах российских рублей)</w:t>
            </w:r>
          </w:p>
        </w:tc>
        <w:tc>
          <w:tcPr>
            <w:tcW w:w="1925" w:type="dxa"/>
            <w:tcBorders>
              <w:top w:val="nil"/>
              <w:left w:val="nil"/>
              <w:bottom w:val="single" w:sz="12" w:space="0" w:color="auto"/>
              <w:right w:val="nil"/>
            </w:tcBorders>
          </w:tcPr>
          <w:p w:rsidR="00274BD0" w:rsidRPr="00AB1C23" w:rsidRDefault="00274BD0" w:rsidP="00274BD0">
            <w:pPr>
              <w:autoSpaceDE w:val="0"/>
              <w:autoSpaceDN w:val="0"/>
              <w:adjustRightInd w:val="0"/>
              <w:spacing w:after="0" w:line="240" w:lineRule="auto"/>
              <w:rPr>
                <w:rFonts w:eastAsiaTheme="minorEastAsia"/>
                <w:b/>
                <w:bCs/>
                <w:color w:val="000000"/>
                <w:sz w:val="16"/>
                <w:szCs w:val="16"/>
                <w:lang w:eastAsia="ru-RU"/>
              </w:rPr>
            </w:pPr>
            <w:r w:rsidRPr="00AB1C23">
              <w:rPr>
                <w:rFonts w:eastAsiaTheme="minorEastAsia"/>
                <w:b/>
                <w:bCs/>
                <w:color w:val="000000"/>
                <w:sz w:val="16"/>
                <w:szCs w:val="16"/>
                <w:lang w:eastAsia="ru-RU"/>
              </w:rPr>
              <w:t>Компании под общим контролем Америкэн Экспресс Компани</w:t>
            </w:r>
          </w:p>
        </w:tc>
      </w:tr>
      <w:tr w:rsidR="00274BD0" w:rsidRPr="00AB1C23" w:rsidTr="00274BD0">
        <w:trPr>
          <w:trHeight w:val="101"/>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ascii="Calibri" w:eastAsiaTheme="minorEastAsia" w:hAnsi="Calibri" w:cs="Calibri"/>
                <w:color w:val="000000"/>
                <w:sz w:val="16"/>
                <w:szCs w:val="16"/>
                <w:lang w:eastAsia="ru-RU"/>
              </w:rPr>
            </w:pP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ascii="Calibri" w:eastAsiaTheme="minorEastAsia" w:hAnsi="Calibri" w:cs="Calibri"/>
                <w:color w:val="000000"/>
                <w:sz w:val="16"/>
                <w:szCs w:val="16"/>
                <w:lang w:eastAsia="ru-RU"/>
              </w:rPr>
            </w:pPr>
          </w:p>
        </w:tc>
      </w:tr>
      <w:tr w:rsidR="00274BD0" w:rsidRPr="00AB1C23" w:rsidTr="00274BD0">
        <w:trPr>
          <w:trHeight w:val="434"/>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sz w:val="16"/>
                <w:szCs w:val="16"/>
                <w:lang w:eastAsia="ru-RU"/>
              </w:rPr>
            </w:pPr>
            <w:r w:rsidRPr="00AB1C23">
              <w:rPr>
                <w:rFonts w:eastAsiaTheme="minorEastAsia"/>
                <w:color w:val="000000"/>
                <w:sz w:val="16"/>
                <w:szCs w:val="16"/>
                <w:lang w:eastAsia="ru-RU"/>
              </w:rPr>
              <w:t xml:space="preserve"> Чистые доходов от операций с финансовыми активами, оцениваемыми по справедливой стоимости через прибыль или убыток </w:t>
            </w: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AB1C23">
              <w:rPr>
                <w:rFonts w:eastAsiaTheme="minorEastAsia"/>
                <w:color w:val="000000"/>
                <w:sz w:val="16"/>
                <w:szCs w:val="16"/>
                <w:lang w:eastAsia="ru-RU"/>
              </w:rPr>
              <w:t>415</w:t>
            </w:r>
          </w:p>
        </w:tc>
      </w:tr>
      <w:tr w:rsidR="00274BD0" w:rsidRPr="00AB1C23" w:rsidTr="00274BD0">
        <w:trPr>
          <w:trHeight w:val="247"/>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sz w:val="16"/>
                <w:szCs w:val="16"/>
                <w:lang w:eastAsia="ru-RU"/>
              </w:rPr>
            </w:pPr>
            <w:r w:rsidRPr="00AB1C23">
              <w:rPr>
                <w:rFonts w:eastAsiaTheme="minorEastAsia"/>
                <w:color w:val="000000"/>
                <w:sz w:val="16"/>
                <w:szCs w:val="16"/>
                <w:lang w:eastAsia="ru-RU"/>
              </w:rPr>
              <w:t xml:space="preserve"> Операционные доходы (Примечание 1.4.2.3) </w:t>
            </w: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AB1C23">
              <w:rPr>
                <w:rFonts w:eastAsiaTheme="minorEastAsia"/>
                <w:color w:val="000000"/>
                <w:sz w:val="16"/>
                <w:szCs w:val="16"/>
                <w:lang w:eastAsia="ru-RU"/>
              </w:rPr>
              <w:t>28 675</w:t>
            </w:r>
          </w:p>
        </w:tc>
      </w:tr>
      <w:tr w:rsidR="00274BD0" w:rsidRPr="00AB1C23" w:rsidTr="00274BD0">
        <w:trPr>
          <w:trHeight w:val="247"/>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sz w:val="16"/>
                <w:szCs w:val="16"/>
                <w:lang w:eastAsia="ru-RU"/>
              </w:rPr>
            </w:pPr>
            <w:r w:rsidRPr="00AB1C23">
              <w:rPr>
                <w:rFonts w:eastAsiaTheme="minorEastAsia"/>
                <w:color w:val="000000"/>
                <w:sz w:val="16"/>
                <w:szCs w:val="16"/>
                <w:lang w:eastAsia="ru-RU"/>
              </w:rPr>
              <w:t>Операционные расходы</w:t>
            </w: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AB1C23">
              <w:rPr>
                <w:rFonts w:eastAsiaTheme="minorEastAsia"/>
                <w:color w:val="000000"/>
                <w:sz w:val="16"/>
                <w:szCs w:val="16"/>
                <w:lang w:eastAsia="ru-RU"/>
              </w:rPr>
              <w:t>(2 110)</w:t>
            </w:r>
          </w:p>
        </w:tc>
      </w:tr>
      <w:tr w:rsidR="00274BD0" w:rsidRPr="00AB1C23" w:rsidTr="00274BD0">
        <w:trPr>
          <w:trHeight w:val="247"/>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sz w:val="16"/>
                <w:szCs w:val="16"/>
                <w:lang w:eastAsia="ru-RU"/>
              </w:rPr>
            </w:pPr>
            <w:r w:rsidRPr="00AB1C23">
              <w:rPr>
                <w:rFonts w:eastAsiaTheme="minorEastAsia"/>
                <w:color w:val="000000"/>
                <w:sz w:val="16"/>
                <w:szCs w:val="16"/>
                <w:lang w:eastAsia="ru-RU"/>
              </w:rPr>
              <w:t xml:space="preserve"> Комиссионные доходы (Примечание 1.4.2.1) </w:t>
            </w: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AB1C23">
              <w:rPr>
                <w:rFonts w:eastAsiaTheme="minorEastAsia"/>
                <w:color w:val="000000"/>
                <w:sz w:val="16"/>
                <w:szCs w:val="16"/>
                <w:lang w:eastAsia="ru-RU"/>
              </w:rPr>
              <w:t>5 315</w:t>
            </w:r>
          </w:p>
        </w:tc>
      </w:tr>
      <w:tr w:rsidR="00274BD0" w:rsidRPr="00AB1C23" w:rsidTr="00274BD0">
        <w:trPr>
          <w:trHeight w:val="247"/>
        </w:trPr>
        <w:tc>
          <w:tcPr>
            <w:tcW w:w="7507" w:type="dxa"/>
            <w:tcBorders>
              <w:top w:val="nil"/>
              <w:left w:val="nil"/>
              <w:bottom w:val="nil"/>
              <w:right w:val="nil"/>
            </w:tcBorders>
          </w:tcPr>
          <w:p w:rsidR="00274BD0" w:rsidRPr="00AB1C23" w:rsidRDefault="00274BD0" w:rsidP="00274BD0">
            <w:pPr>
              <w:autoSpaceDE w:val="0"/>
              <w:autoSpaceDN w:val="0"/>
              <w:adjustRightInd w:val="0"/>
              <w:spacing w:after="0" w:line="240" w:lineRule="auto"/>
              <w:rPr>
                <w:rFonts w:eastAsiaTheme="minorEastAsia"/>
                <w:color w:val="000000"/>
                <w:sz w:val="16"/>
                <w:szCs w:val="16"/>
                <w:lang w:eastAsia="ru-RU"/>
              </w:rPr>
            </w:pPr>
            <w:r w:rsidRPr="00AB1C23">
              <w:rPr>
                <w:rFonts w:eastAsiaTheme="minorEastAsia"/>
                <w:color w:val="000000"/>
                <w:sz w:val="16"/>
                <w:szCs w:val="16"/>
                <w:lang w:eastAsia="ru-RU"/>
              </w:rPr>
              <w:t xml:space="preserve"> Комиссионные расходы (Примечание 1.4.2.1) </w:t>
            </w:r>
          </w:p>
        </w:tc>
        <w:tc>
          <w:tcPr>
            <w:tcW w:w="1925" w:type="dxa"/>
            <w:tcBorders>
              <w:top w:val="nil"/>
              <w:left w:val="nil"/>
              <w:bottom w:val="nil"/>
              <w:right w:val="nil"/>
            </w:tcBorders>
          </w:tcPr>
          <w:p w:rsidR="00274BD0" w:rsidRPr="00AB1C23" w:rsidRDefault="00274BD0" w:rsidP="00274BD0">
            <w:pPr>
              <w:autoSpaceDE w:val="0"/>
              <w:autoSpaceDN w:val="0"/>
              <w:adjustRightInd w:val="0"/>
              <w:spacing w:after="0" w:line="240" w:lineRule="auto"/>
              <w:jc w:val="right"/>
              <w:rPr>
                <w:rFonts w:eastAsiaTheme="minorEastAsia"/>
                <w:color w:val="000000"/>
                <w:sz w:val="16"/>
                <w:szCs w:val="16"/>
                <w:lang w:eastAsia="ru-RU"/>
              </w:rPr>
            </w:pPr>
            <w:r w:rsidRPr="00AB1C23">
              <w:rPr>
                <w:rFonts w:eastAsiaTheme="minorEastAsia"/>
                <w:color w:val="000000"/>
                <w:sz w:val="16"/>
                <w:szCs w:val="16"/>
                <w:lang w:eastAsia="ru-RU"/>
              </w:rPr>
              <w:t>(12 309)</w:t>
            </w:r>
          </w:p>
        </w:tc>
      </w:tr>
      <w:tr w:rsidR="00274BD0" w:rsidRPr="00AB1C23" w:rsidTr="00274BD0">
        <w:trPr>
          <w:trHeight w:val="101"/>
        </w:trPr>
        <w:tc>
          <w:tcPr>
            <w:tcW w:w="7507" w:type="dxa"/>
            <w:tcBorders>
              <w:top w:val="nil"/>
              <w:left w:val="nil"/>
              <w:bottom w:val="single" w:sz="18" w:space="0" w:color="auto"/>
              <w:right w:val="nil"/>
            </w:tcBorders>
          </w:tcPr>
          <w:p w:rsidR="00274BD0" w:rsidRPr="00AB1C23" w:rsidRDefault="00274BD0" w:rsidP="00274BD0">
            <w:pPr>
              <w:autoSpaceDE w:val="0"/>
              <w:autoSpaceDN w:val="0"/>
              <w:adjustRightInd w:val="0"/>
              <w:spacing w:after="0" w:line="240" w:lineRule="auto"/>
              <w:jc w:val="right"/>
              <w:rPr>
                <w:rFonts w:ascii="Calibri" w:eastAsiaTheme="minorEastAsia" w:hAnsi="Calibri" w:cs="Calibri"/>
                <w:color w:val="000000"/>
                <w:sz w:val="16"/>
                <w:szCs w:val="16"/>
                <w:lang w:eastAsia="ru-RU"/>
              </w:rPr>
            </w:pPr>
          </w:p>
        </w:tc>
        <w:tc>
          <w:tcPr>
            <w:tcW w:w="1925" w:type="dxa"/>
            <w:tcBorders>
              <w:top w:val="nil"/>
              <w:left w:val="nil"/>
              <w:bottom w:val="single" w:sz="18" w:space="0" w:color="auto"/>
              <w:right w:val="nil"/>
            </w:tcBorders>
          </w:tcPr>
          <w:p w:rsidR="00274BD0" w:rsidRPr="00AB1C23" w:rsidRDefault="00274BD0" w:rsidP="00274BD0">
            <w:pPr>
              <w:autoSpaceDE w:val="0"/>
              <w:autoSpaceDN w:val="0"/>
              <w:adjustRightInd w:val="0"/>
              <w:spacing w:after="0" w:line="240" w:lineRule="auto"/>
              <w:rPr>
                <w:rFonts w:eastAsiaTheme="minorEastAsia"/>
                <w:color w:val="000000"/>
                <w:sz w:val="16"/>
                <w:szCs w:val="16"/>
                <w:lang w:eastAsia="ru-RU"/>
              </w:rPr>
            </w:pPr>
          </w:p>
        </w:tc>
      </w:tr>
    </w:tbl>
    <w:p w:rsidR="00274BD0" w:rsidRDefault="00274BD0" w:rsidP="00274BD0">
      <w:pPr>
        <w:keepNext/>
        <w:spacing w:before="240" w:after="240" w:line="240" w:lineRule="auto"/>
        <w:rPr>
          <w:rFonts w:ascii="Times New Roman" w:hAnsi="Times New Roman" w:cs="Times New Roman"/>
        </w:rPr>
      </w:pPr>
      <w:r>
        <w:rPr>
          <w:rFonts w:ascii="Times New Roman" w:hAnsi="Times New Roman" w:cs="Times New Roman"/>
        </w:rPr>
        <w:t xml:space="preserve"> </w:t>
      </w:r>
    </w:p>
    <w:p w:rsidR="00274BD0" w:rsidRPr="000456F0" w:rsidRDefault="00274BD0" w:rsidP="00274BD0">
      <w:pPr>
        <w:pStyle w:val="a1"/>
        <w:outlineLvl w:val="0"/>
        <w:rPr>
          <w:sz w:val="20"/>
        </w:rPr>
      </w:pPr>
      <w:bookmarkStart w:id="75" w:name="_Toc480538478"/>
      <w:bookmarkStart w:id="76" w:name="_Toc520805534"/>
      <w:r w:rsidRPr="000456F0">
        <w:rPr>
          <w:sz w:val="20"/>
        </w:rPr>
        <w:t>1.</w:t>
      </w:r>
      <w:r>
        <w:rPr>
          <w:sz w:val="20"/>
        </w:rPr>
        <w:t>7</w:t>
      </w:r>
      <w:r w:rsidRPr="000456F0">
        <w:rPr>
          <w:sz w:val="20"/>
        </w:rPr>
        <w:tab/>
        <w:t>Условные налоговые обязательства</w:t>
      </w:r>
      <w:bookmarkEnd w:id="75"/>
      <w:bookmarkEnd w:id="76"/>
    </w:p>
    <w:p w:rsidR="00274BD0" w:rsidRPr="001A116D" w:rsidRDefault="00274BD0" w:rsidP="00274BD0">
      <w:pPr>
        <w:pStyle w:val="ABC-Aftertable"/>
        <w:widowControl w:val="0"/>
        <w:spacing w:line="226" w:lineRule="auto"/>
        <w:jc w:val="both"/>
        <w:rPr>
          <w:rFonts w:ascii="Times New Roman" w:hAnsi="Times New Roman"/>
          <w:noProof w:val="0"/>
          <w:sz w:val="20"/>
        </w:rPr>
      </w:pPr>
      <w:r w:rsidRPr="001A116D">
        <w:rPr>
          <w:rFonts w:ascii="Times New Roman" w:hAnsi="Times New Roman"/>
          <w:noProof w:val="0"/>
          <w:sz w:val="20"/>
        </w:rPr>
        <w:t>Условные налоговые обязательства. Налоговое и таможенное законодательство Российской Федерации, действующее или по существу принятые на конец отчетного периода, допускают возможность разных толкований в применении к операциям и деятельности Банка. В связи с этим налоговые позиции, определенные руководством, и официальная документация, обосновывающая налоговые позиции, могут быть оспорены налоговыми органами. Российское налоговое администрирование постепенно ужесточается, в том числе повышается риск проверок операций, не имеющих четкой финансово-хозяйственной цели или выполненных при участии контрагентов, не соблюдающих требования налогового законодательства. Налоговые периоды остаются открытыми для проверки соответствующими налоговыми органами на предмет уплаты налогов в течение трех календарных лет, предшествующих году, в котором было принято решение о поведении проверки. В отдельных случаях проверки могут охватывать более длительные периоды.</w:t>
      </w:r>
    </w:p>
    <w:p w:rsidR="00274BD0" w:rsidRPr="00D128F5" w:rsidRDefault="00274BD0" w:rsidP="00274BD0">
      <w:pPr>
        <w:autoSpaceDE w:val="0"/>
        <w:autoSpaceDN w:val="0"/>
        <w:adjustRightInd w:val="0"/>
        <w:spacing w:line="226" w:lineRule="auto"/>
        <w:jc w:val="both"/>
        <w:rPr>
          <w:rFonts w:ascii="Times New Roman" w:eastAsia="Times New Roman" w:hAnsi="Times New Roman" w:cs="Times New Roman"/>
        </w:rPr>
      </w:pPr>
      <w:r w:rsidRPr="00D128F5">
        <w:rPr>
          <w:rFonts w:ascii="Times New Roman" w:eastAsia="Times New Roman" w:hAnsi="Times New Roman" w:cs="Times New Roman"/>
        </w:rPr>
        <w:t>Российское законодательство о трансфертном ценообразовании в целом соответствует международным принципам трансфертного ценообразования, разработанным Организацией экономического сотрудничества и развития (ОЭСР), но характеризуется определенной спецификой. Законодательство о трансфертном ценообразовании предусматривает возможность доначисления налоговых обязательств по контролируемым сделкам (сделкам с взаимозависимыми лицами и определенным видам сделок с невзаимозависимыми лицами), если цена сделки не соответствует рыночной. Руководство Банка внедрило систему внутреннего контроля в целях выполнения требований действующего законодательства о трансфертном ценообразовании.</w:t>
      </w:r>
    </w:p>
    <w:p w:rsidR="00274BD0" w:rsidRPr="00D128F5" w:rsidRDefault="00274BD0" w:rsidP="00274BD0">
      <w:pPr>
        <w:widowControl w:val="0"/>
        <w:autoSpaceDE w:val="0"/>
        <w:autoSpaceDN w:val="0"/>
        <w:adjustRightInd w:val="0"/>
        <w:spacing w:before="240" w:after="240" w:line="226" w:lineRule="auto"/>
        <w:jc w:val="both"/>
        <w:rPr>
          <w:rFonts w:ascii="Times New Roman" w:eastAsia="Times New Roman" w:hAnsi="Times New Roman" w:cs="Times New Roman"/>
        </w:rPr>
      </w:pPr>
      <w:r w:rsidRPr="00D128F5">
        <w:rPr>
          <w:rFonts w:ascii="Times New Roman" w:eastAsia="Times New Roman" w:hAnsi="Times New Roman" w:cs="Times New Roman"/>
        </w:rPr>
        <w:t xml:space="preserve">Налоговые обязательства, возникающие в результате операций между юридическими лицами, определяются на основе фактических цен, использовавшихся в таких сделках. Существует вероятность того, что по мере дальнейшего развития интерпретации правил трансфертного ценообразования эти трансфертные цены могут быть оспорены.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 </w:t>
      </w:r>
    </w:p>
    <w:p w:rsidR="00274BD0" w:rsidRPr="00D128F5" w:rsidRDefault="00274BD0" w:rsidP="00274BD0">
      <w:pPr>
        <w:widowControl w:val="0"/>
        <w:autoSpaceDE w:val="0"/>
        <w:autoSpaceDN w:val="0"/>
        <w:adjustRightInd w:val="0"/>
        <w:spacing w:before="240" w:after="240" w:line="226" w:lineRule="auto"/>
        <w:jc w:val="both"/>
        <w:rPr>
          <w:rFonts w:ascii="Times New Roman" w:eastAsia="Times New Roman" w:hAnsi="Times New Roman" w:cs="Times New Roman"/>
        </w:rPr>
      </w:pPr>
      <w:r w:rsidRPr="00D128F5">
        <w:rPr>
          <w:rFonts w:ascii="Times New Roman" w:eastAsia="Times New Roman" w:hAnsi="Times New Roman" w:cs="Times New Roman"/>
        </w:rPr>
        <w:lastRenderedPageBreak/>
        <w:t>Так как российское налоговое законодательство не содержит четкого руководства по некоторым вопросам, Банк время от времени применяет интерпретацию таких неопределенных вопросов, которая приводит к снижению общей налоговой ставки по Банку. Руководство в настоящее время считает, что существует вероятность того, что налоговые позиции и интерпретации Банка могут быть подтверждены, однако существует риск того, что потребуется отток ресурсов в том случае, если эти налоговые позиции и интерпретации законодательства будут оспорены соответствующими органами. Воздействие любых таких спорных ситуаций не может быть оценено с достаточной степенью надежности, однако оно может быть значительным с точки зрения финансового положения и/или хозяйственной деятельности Банка в целом.</w:t>
      </w:r>
    </w:p>
    <w:p w:rsidR="00274BD0" w:rsidRDefault="00274BD0" w:rsidP="00274BD0">
      <w:pPr>
        <w:tabs>
          <w:tab w:val="left" w:pos="2940"/>
        </w:tabs>
        <w:spacing w:after="240" w:line="240" w:lineRule="auto"/>
        <w:rPr>
          <w:rFonts w:ascii="Times New Roman" w:hAnsi="Times New Roman" w:cs="Times New Roman"/>
        </w:rPr>
      </w:pPr>
    </w:p>
    <w:p w:rsidR="00274BD0" w:rsidRPr="001413B7" w:rsidRDefault="00274BD0" w:rsidP="00274BD0">
      <w:pPr>
        <w:tabs>
          <w:tab w:val="left" w:pos="2940"/>
        </w:tabs>
        <w:spacing w:after="240" w:line="240" w:lineRule="auto"/>
        <w:rPr>
          <w:rFonts w:ascii="Times New Roman" w:hAnsi="Times New Roman" w:cs="Times New Roman"/>
        </w:rPr>
      </w:pPr>
      <w:r w:rsidRPr="001413B7">
        <w:rPr>
          <w:rFonts w:ascii="Times New Roman" w:hAnsi="Times New Roman" w:cs="Times New Roman"/>
        </w:rPr>
        <w:t>Председател</w:t>
      </w:r>
      <w:r>
        <w:rPr>
          <w:rFonts w:ascii="Times New Roman" w:hAnsi="Times New Roman" w:cs="Times New Roman"/>
        </w:rPr>
        <w:t>ь</w:t>
      </w:r>
      <w:r w:rsidRPr="001413B7">
        <w:rPr>
          <w:rFonts w:ascii="Times New Roman" w:hAnsi="Times New Roman" w:cs="Times New Roman"/>
        </w:rPr>
        <w:t xml:space="preserve"> Правления                                                                              </w:t>
      </w:r>
      <w:r>
        <w:rPr>
          <w:rFonts w:ascii="Times New Roman" w:hAnsi="Times New Roman" w:cs="Times New Roman"/>
        </w:rPr>
        <w:tab/>
      </w:r>
      <w:r>
        <w:rPr>
          <w:rFonts w:ascii="Times New Roman" w:hAnsi="Times New Roman" w:cs="Times New Roman"/>
        </w:rPr>
        <w:tab/>
      </w:r>
      <w:r w:rsidRPr="001413B7">
        <w:rPr>
          <w:rFonts w:ascii="Times New Roman" w:hAnsi="Times New Roman" w:cs="Times New Roman"/>
        </w:rPr>
        <w:t xml:space="preserve">           </w:t>
      </w:r>
      <w:r>
        <w:rPr>
          <w:rFonts w:ascii="Times New Roman" w:hAnsi="Times New Roman" w:cs="Times New Roman"/>
        </w:rPr>
        <w:t>Б.М. Шеридан</w:t>
      </w:r>
    </w:p>
    <w:p w:rsidR="00274BD0" w:rsidRPr="001413B7" w:rsidRDefault="00274BD0" w:rsidP="00274BD0">
      <w:pPr>
        <w:tabs>
          <w:tab w:val="left" w:pos="2940"/>
        </w:tabs>
        <w:spacing w:after="240" w:line="240" w:lineRule="auto"/>
        <w:rPr>
          <w:rFonts w:ascii="Times New Roman" w:hAnsi="Times New Roman" w:cs="Times New Roman"/>
        </w:rPr>
      </w:pPr>
      <w:r w:rsidRPr="001413B7">
        <w:rPr>
          <w:rFonts w:ascii="Times New Roman" w:hAnsi="Times New Roman" w:cs="Times New Roman"/>
        </w:rPr>
        <w:t xml:space="preserve">Главный бухгалтер                                                                                                                       </w:t>
      </w:r>
      <w:r w:rsidRPr="003F657E">
        <w:rPr>
          <w:rFonts w:ascii="Times New Roman" w:hAnsi="Times New Roman" w:cs="Times New Roman"/>
        </w:rPr>
        <w:t>Е. В.Артамонова</w:t>
      </w:r>
    </w:p>
    <w:p w:rsidR="00274BD0" w:rsidRPr="001413B7" w:rsidRDefault="00274BD0" w:rsidP="00274BD0">
      <w:pPr>
        <w:tabs>
          <w:tab w:val="left" w:pos="2940"/>
        </w:tabs>
        <w:spacing w:after="240" w:line="240" w:lineRule="auto"/>
        <w:jc w:val="both"/>
        <w:rPr>
          <w:rFonts w:ascii="Times New Roman" w:hAnsi="Times New Roman" w:cs="Times New Roman"/>
        </w:rPr>
      </w:pPr>
      <w:r>
        <w:rPr>
          <w:rFonts w:ascii="Times New Roman" w:hAnsi="Times New Roman" w:cs="Times New Roman"/>
        </w:rPr>
        <w:t>31</w:t>
      </w:r>
      <w:r w:rsidRPr="003F657E">
        <w:rPr>
          <w:rFonts w:ascii="Times New Roman" w:hAnsi="Times New Roman" w:cs="Times New Roman"/>
        </w:rPr>
        <w:t xml:space="preserve"> </w:t>
      </w:r>
      <w:r>
        <w:rPr>
          <w:rFonts w:ascii="Times New Roman" w:hAnsi="Times New Roman" w:cs="Times New Roman"/>
        </w:rPr>
        <w:t>июля</w:t>
      </w:r>
      <w:r w:rsidRPr="001413B7">
        <w:rPr>
          <w:rFonts w:ascii="Times New Roman" w:hAnsi="Times New Roman" w:cs="Times New Roman"/>
        </w:rPr>
        <w:t xml:space="preserve"> 201</w:t>
      </w:r>
      <w:r>
        <w:rPr>
          <w:rFonts w:ascii="Times New Roman" w:hAnsi="Times New Roman" w:cs="Times New Roman"/>
        </w:rPr>
        <w:t>8</w:t>
      </w:r>
      <w:r w:rsidRPr="001413B7">
        <w:rPr>
          <w:rFonts w:ascii="Times New Roman" w:hAnsi="Times New Roman" w:cs="Times New Roman"/>
        </w:rPr>
        <w:t xml:space="preserve"> г.</w:t>
      </w: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Default="00C97383" w:rsidP="00C97383">
      <w:pPr>
        <w:spacing w:after="0" w:line="240" w:lineRule="auto"/>
        <w:rPr>
          <w:rFonts w:ascii="Courier New" w:hAnsi="Courier New" w:cs="Courier New"/>
          <w:sz w:val="12"/>
          <w:szCs w:val="12"/>
        </w:rPr>
        <w:sectPr w:rsidR="00C97383" w:rsidSect="00725EA9">
          <w:headerReference w:type="even" r:id="rId88"/>
          <w:headerReference w:type="default" r:id="rId89"/>
          <w:footerReference w:type="even" r:id="rId90"/>
          <w:footerReference w:type="default" r:id="rId91"/>
          <w:headerReference w:type="first" r:id="rId92"/>
          <w:footerReference w:type="first" r:id="rId93"/>
          <w:type w:val="nextColumn"/>
          <w:pgSz w:w="11906" w:h="16838" w:code="9"/>
          <w:pgMar w:top="720" w:right="340" w:bottom="720" w:left="397" w:header="709" w:footer="709" w:gutter="0"/>
          <w:cols w:space="708"/>
          <w:docGrid w:linePitch="360"/>
        </w:sect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C97383" w:rsidRPr="00C97383" w:rsidRDefault="00C97383" w:rsidP="00C97383">
      <w:pPr>
        <w:spacing w:after="0" w:line="240" w:lineRule="auto"/>
        <w:rPr>
          <w:rFonts w:ascii="Courier New" w:hAnsi="Courier New" w:cs="Courier New"/>
          <w:sz w:val="12"/>
          <w:szCs w:val="12"/>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81438B" w:rsidRPr="0081438B" w:rsidRDefault="0081438B" w:rsidP="0081438B">
      <w:pPr>
        <w:spacing w:after="0" w:line="240" w:lineRule="auto"/>
        <w:rPr>
          <w:rFonts w:ascii="Courier New" w:hAnsi="Courier New" w:cs="Courier New"/>
          <w:sz w:val="10"/>
          <w:szCs w:val="10"/>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p w:rsidR="001F4C20" w:rsidRPr="00AF0665" w:rsidRDefault="001F4C20" w:rsidP="001F4C20">
      <w:pPr>
        <w:pStyle w:val="PlainText"/>
        <w:rPr>
          <w:rFonts w:ascii="Courier New" w:hAnsi="Courier New" w:cs="Courier New"/>
          <w:sz w:val="12"/>
          <w:szCs w:val="12"/>
        </w:rPr>
      </w:pPr>
    </w:p>
    <w:sectPr w:rsidR="001F4C20" w:rsidRPr="00AF0665" w:rsidSect="00725EA9">
      <w:type w:val="nextColumn"/>
      <w:pgSz w:w="11906" w:h="16838" w:code="9"/>
      <w:pgMar w:top="720" w:right="340" w:bottom="720"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4BD0" w:rsidRDefault="00274BD0" w:rsidP="00AF0665">
      <w:pPr>
        <w:spacing w:after="0" w:line="240" w:lineRule="auto"/>
      </w:pPr>
      <w:r>
        <w:separator/>
      </w:r>
    </w:p>
  </w:endnote>
  <w:endnote w:type="continuationSeparator" w:id="0">
    <w:p w:rsidR="00274BD0" w:rsidRDefault="00274BD0" w:rsidP="00AF0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Swiss Light 10p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D0" w:rsidRDefault="00274B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D0" w:rsidRDefault="00274B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D0" w:rsidRDefault="00274B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4BD0" w:rsidRDefault="00274BD0" w:rsidP="00AF0665">
      <w:pPr>
        <w:spacing w:after="0" w:line="240" w:lineRule="auto"/>
      </w:pPr>
      <w:r>
        <w:separator/>
      </w:r>
    </w:p>
  </w:footnote>
  <w:footnote w:type="continuationSeparator" w:id="0">
    <w:p w:rsidR="00274BD0" w:rsidRDefault="00274BD0" w:rsidP="00AF0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D0" w:rsidRDefault="00274BD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D0" w:rsidRDefault="00274BD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BD0" w:rsidRDefault="00274B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D47CD"/>
    <w:multiLevelType w:val="hybridMultilevel"/>
    <w:tmpl w:val="68C60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52D9C"/>
    <w:multiLevelType w:val="singleLevel"/>
    <w:tmpl w:val="D25E0B12"/>
    <w:lvl w:ilvl="0">
      <w:start w:val="1"/>
      <w:numFmt w:val="decimal"/>
      <w:pStyle w:val="Report"/>
      <w:lvlText w:val="%1"/>
      <w:lvlJc w:val="left"/>
      <w:pPr>
        <w:tabs>
          <w:tab w:val="num" w:pos="-4"/>
        </w:tabs>
        <w:ind w:left="-4" w:hanging="705"/>
      </w:pPr>
      <w:rPr>
        <w:rFonts w:cs="Times New Roman"/>
        <w:b w:val="0"/>
        <w:i w:val="0"/>
      </w:rPr>
    </w:lvl>
  </w:abstractNum>
  <w:abstractNum w:abstractNumId="2" w15:restartNumberingAfterBreak="0">
    <w:nsid w:val="175D7B1A"/>
    <w:multiLevelType w:val="hybridMultilevel"/>
    <w:tmpl w:val="AA5C02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E9F710E"/>
    <w:multiLevelType w:val="hybridMultilevel"/>
    <w:tmpl w:val="AB30E42E"/>
    <w:lvl w:ilvl="0" w:tplc="FFFFFFFF">
      <w:start w:val="1"/>
      <w:numFmt w:val="bullet"/>
      <w:pStyle w:val="bullet"/>
      <w:lvlText w:val=""/>
      <w:lvlJc w:val="left"/>
      <w:pPr>
        <w:tabs>
          <w:tab w:val="num" w:pos="360"/>
        </w:tabs>
        <w:ind w:left="284" w:hanging="284"/>
      </w:pPr>
      <w:rPr>
        <w:rFonts w:ascii="Symbol" w:hAnsi="Symbol" w:hint="default"/>
      </w:rPr>
    </w:lvl>
    <w:lvl w:ilvl="1" w:tplc="FFFFFFFF">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2E5E06F3"/>
    <w:multiLevelType w:val="singleLevel"/>
    <w:tmpl w:val="17BE56BC"/>
    <w:lvl w:ilvl="0">
      <w:start w:val="1"/>
      <w:numFmt w:val="bullet"/>
      <w:pStyle w:val="Bullet0"/>
      <w:lvlText w:val=""/>
      <w:lvlJc w:val="left"/>
      <w:pPr>
        <w:tabs>
          <w:tab w:val="num" w:pos="360"/>
        </w:tabs>
        <w:ind w:left="360" w:hanging="360"/>
      </w:pPr>
      <w:rPr>
        <w:rFonts w:ascii="Symbol" w:hAnsi="Symbol" w:hint="default"/>
      </w:rPr>
    </w:lvl>
  </w:abstractNum>
  <w:abstractNum w:abstractNumId="5" w15:restartNumberingAfterBreak="0">
    <w:nsid w:val="303D434B"/>
    <w:multiLevelType w:val="hybridMultilevel"/>
    <w:tmpl w:val="6D945CFE"/>
    <w:lvl w:ilvl="0" w:tplc="04DAA0F0">
      <w:start w:val="1"/>
      <w:numFmt w:val="bullet"/>
      <w:lvlText w:val=""/>
      <w:lvlJc w:val="left"/>
      <w:pPr>
        <w:ind w:left="720" w:hanging="360"/>
      </w:pPr>
      <w:rPr>
        <w:rFonts w:ascii="Symbol" w:hAnsi="Symbol" w:hint="default"/>
        <w:sz w:val="2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5A113F2"/>
    <w:multiLevelType w:val="multilevel"/>
    <w:tmpl w:val="9F2C05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5A70CF4"/>
    <w:multiLevelType w:val="multilevel"/>
    <w:tmpl w:val="BAF859CA"/>
    <w:lvl w:ilvl="0">
      <w:start w:val="1"/>
      <w:numFmt w:val="bullet"/>
      <w:pStyle w:val="ABC-BulletsinNotes"/>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927"/>
        </w:tabs>
        <w:ind w:left="851" w:hanging="284"/>
      </w:pPr>
      <w:rPr>
        <w:rFonts w:ascii="Times New Roman" w:hAnsi="Times New Roman"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ascii="Arial" w:hAnsi="Arial" w:cs="Times New Roman" w:hint="default"/>
      </w:rPr>
    </w:lvl>
    <w:lvl w:ilvl="3">
      <w:start w:val="1"/>
      <w:numFmt w:val="decimal"/>
      <w:lvlText w:val="%1.%2.%3.%4"/>
      <w:lvlJc w:val="left"/>
      <w:pPr>
        <w:tabs>
          <w:tab w:val="num" w:pos="720"/>
        </w:tabs>
        <w:ind w:left="720" w:hanging="720"/>
      </w:pPr>
      <w:rPr>
        <w:rFonts w:ascii="Arial" w:hAnsi="Arial" w:cs="Times New Roman" w:hint="default"/>
      </w:rPr>
    </w:lvl>
    <w:lvl w:ilvl="4">
      <w:start w:val="1"/>
      <w:numFmt w:val="decimal"/>
      <w:lvlText w:val="%1.%2.%3.%4.%5"/>
      <w:lvlJc w:val="left"/>
      <w:pPr>
        <w:tabs>
          <w:tab w:val="num" w:pos="720"/>
        </w:tabs>
        <w:ind w:left="720" w:hanging="720"/>
      </w:pPr>
      <w:rPr>
        <w:rFonts w:ascii="Arial" w:hAnsi="Arial" w:cs="Times New Roman" w:hint="default"/>
      </w:rPr>
    </w:lvl>
    <w:lvl w:ilvl="5">
      <w:start w:val="1"/>
      <w:numFmt w:val="decimal"/>
      <w:lvlText w:val="%1.%2.%3.%4.%5.%6"/>
      <w:lvlJc w:val="left"/>
      <w:pPr>
        <w:tabs>
          <w:tab w:val="num" w:pos="1080"/>
        </w:tabs>
        <w:ind w:left="1080" w:hanging="1080"/>
      </w:pPr>
      <w:rPr>
        <w:rFonts w:ascii="Arial" w:hAnsi="Arial" w:cs="Times New Roman" w:hint="default"/>
      </w:rPr>
    </w:lvl>
    <w:lvl w:ilvl="6">
      <w:start w:val="1"/>
      <w:numFmt w:val="decimal"/>
      <w:lvlText w:val="%1.%2.%3.%4.%5.%6.%7"/>
      <w:lvlJc w:val="left"/>
      <w:pPr>
        <w:tabs>
          <w:tab w:val="num" w:pos="1080"/>
        </w:tabs>
        <w:ind w:left="1080" w:hanging="1080"/>
      </w:pPr>
      <w:rPr>
        <w:rFonts w:ascii="Arial" w:hAnsi="Arial" w:cs="Times New Roman" w:hint="default"/>
      </w:rPr>
    </w:lvl>
    <w:lvl w:ilvl="7">
      <w:start w:val="1"/>
      <w:numFmt w:val="decimal"/>
      <w:lvlText w:val="%1.%2.%3.%4.%5.%6.%7.%8"/>
      <w:lvlJc w:val="left"/>
      <w:pPr>
        <w:tabs>
          <w:tab w:val="num" w:pos="1440"/>
        </w:tabs>
        <w:ind w:left="1440" w:hanging="1440"/>
      </w:pPr>
      <w:rPr>
        <w:rFonts w:ascii="Arial" w:hAnsi="Arial" w:cs="Times New Roman" w:hint="default"/>
      </w:rPr>
    </w:lvl>
    <w:lvl w:ilvl="8">
      <w:start w:val="1"/>
      <w:numFmt w:val="decimal"/>
      <w:lvlText w:val="%1.%2.%3.%4.%5.%6.%7.%8.%9"/>
      <w:lvlJc w:val="left"/>
      <w:pPr>
        <w:tabs>
          <w:tab w:val="num" w:pos="1440"/>
        </w:tabs>
        <w:ind w:left="1440" w:hanging="1440"/>
      </w:pPr>
      <w:rPr>
        <w:rFonts w:ascii="Arial" w:hAnsi="Arial" w:cs="Times New Roman" w:hint="default"/>
      </w:rPr>
    </w:lvl>
  </w:abstractNum>
  <w:abstractNum w:abstractNumId="8" w15:restartNumberingAfterBreak="0">
    <w:nsid w:val="3917674E"/>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990772A"/>
    <w:multiLevelType w:val="hybridMultilevel"/>
    <w:tmpl w:val="79B8280A"/>
    <w:lvl w:ilvl="0" w:tplc="84727356">
      <w:start w:val="1"/>
      <w:numFmt w:val="bullet"/>
      <w:lvlText w:val=""/>
      <w:lvlJc w:val="left"/>
      <w:pPr>
        <w:ind w:left="720" w:hanging="360"/>
      </w:pPr>
      <w:rPr>
        <w:rFonts w:ascii="Symbol" w:hAnsi="Symbol" w:hint="default"/>
        <w:sz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3C0A0FF2"/>
    <w:multiLevelType w:val="hybridMultilevel"/>
    <w:tmpl w:val="F33E28AE"/>
    <w:lvl w:ilvl="0" w:tplc="FFFFFFFF">
      <w:start w:val="1"/>
      <w:numFmt w:val="bullet"/>
      <w:pStyle w:val="Bullet1"/>
      <w:lvlText w:val=""/>
      <w:lvlJc w:val="left"/>
      <w:pPr>
        <w:tabs>
          <w:tab w:val="num" w:pos="1033"/>
        </w:tabs>
        <w:ind w:left="1033" w:hanging="992"/>
      </w:pPr>
      <w:rPr>
        <w:rFonts w:ascii="Symbol" w:hAnsi="Symbol" w:hint="default"/>
      </w:rPr>
    </w:lvl>
    <w:lvl w:ilvl="1" w:tplc="FFFFFFFF" w:tentative="1">
      <w:start w:val="1"/>
      <w:numFmt w:val="bullet"/>
      <w:lvlText w:val="o"/>
      <w:lvlJc w:val="left"/>
      <w:pPr>
        <w:tabs>
          <w:tab w:val="num" w:pos="1481"/>
        </w:tabs>
        <w:ind w:left="1481" w:hanging="360"/>
      </w:pPr>
      <w:rPr>
        <w:rFonts w:ascii="Courier New" w:hAnsi="Courier New" w:hint="default"/>
      </w:rPr>
    </w:lvl>
    <w:lvl w:ilvl="2" w:tplc="FFFFFFFF" w:tentative="1">
      <w:start w:val="1"/>
      <w:numFmt w:val="bullet"/>
      <w:lvlText w:val=""/>
      <w:lvlJc w:val="left"/>
      <w:pPr>
        <w:tabs>
          <w:tab w:val="num" w:pos="2201"/>
        </w:tabs>
        <w:ind w:left="2201" w:hanging="360"/>
      </w:pPr>
      <w:rPr>
        <w:rFonts w:ascii="Wingdings" w:hAnsi="Wingdings" w:hint="default"/>
      </w:rPr>
    </w:lvl>
    <w:lvl w:ilvl="3" w:tplc="FFFFFFFF" w:tentative="1">
      <w:start w:val="1"/>
      <w:numFmt w:val="bullet"/>
      <w:lvlText w:val=""/>
      <w:lvlJc w:val="left"/>
      <w:pPr>
        <w:tabs>
          <w:tab w:val="num" w:pos="2921"/>
        </w:tabs>
        <w:ind w:left="2921" w:hanging="360"/>
      </w:pPr>
      <w:rPr>
        <w:rFonts w:ascii="Symbol" w:hAnsi="Symbol" w:hint="default"/>
      </w:rPr>
    </w:lvl>
    <w:lvl w:ilvl="4" w:tplc="FFFFFFFF" w:tentative="1">
      <w:start w:val="1"/>
      <w:numFmt w:val="bullet"/>
      <w:lvlText w:val="o"/>
      <w:lvlJc w:val="left"/>
      <w:pPr>
        <w:tabs>
          <w:tab w:val="num" w:pos="3641"/>
        </w:tabs>
        <w:ind w:left="3641" w:hanging="360"/>
      </w:pPr>
      <w:rPr>
        <w:rFonts w:ascii="Courier New" w:hAnsi="Courier New" w:hint="default"/>
      </w:rPr>
    </w:lvl>
    <w:lvl w:ilvl="5" w:tplc="FFFFFFFF" w:tentative="1">
      <w:start w:val="1"/>
      <w:numFmt w:val="bullet"/>
      <w:lvlText w:val=""/>
      <w:lvlJc w:val="left"/>
      <w:pPr>
        <w:tabs>
          <w:tab w:val="num" w:pos="4361"/>
        </w:tabs>
        <w:ind w:left="4361" w:hanging="360"/>
      </w:pPr>
      <w:rPr>
        <w:rFonts w:ascii="Wingdings" w:hAnsi="Wingdings" w:hint="default"/>
      </w:rPr>
    </w:lvl>
    <w:lvl w:ilvl="6" w:tplc="FFFFFFFF" w:tentative="1">
      <w:start w:val="1"/>
      <w:numFmt w:val="bullet"/>
      <w:lvlText w:val=""/>
      <w:lvlJc w:val="left"/>
      <w:pPr>
        <w:tabs>
          <w:tab w:val="num" w:pos="5081"/>
        </w:tabs>
        <w:ind w:left="5081" w:hanging="360"/>
      </w:pPr>
      <w:rPr>
        <w:rFonts w:ascii="Symbol" w:hAnsi="Symbol" w:hint="default"/>
      </w:rPr>
    </w:lvl>
    <w:lvl w:ilvl="7" w:tplc="FFFFFFFF" w:tentative="1">
      <w:start w:val="1"/>
      <w:numFmt w:val="bullet"/>
      <w:lvlText w:val="o"/>
      <w:lvlJc w:val="left"/>
      <w:pPr>
        <w:tabs>
          <w:tab w:val="num" w:pos="5801"/>
        </w:tabs>
        <w:ind w:left="5801" w:hanging="360"/>
      </w:pPr>
      <w:rPr>
        <w:rFonts w:ascii="Courier New" w:hAnsi="Courier New" w:hint="default"/>
      </w:rPr>
    </w:lvl>
    <w:lvl w:ilvl="8" w:tplc="FFFFFFFF" w:tentative="1">
      <w:start w:val="1"/>
      <w:numFmt w:val="bullet"/>
      <w:lvlText w:val=""/>
      <w:lvlJc w:val="left"/>
      <w:pPr>
        <w:tabs>
          <w:tab w:val="num" w:pos="6521"/>
        </w:tabs>
        <w:ind w:left="6521" w:hanging="360"/>
      </w:pPr>
      <w:rPr>
        <w:rFonts w:ascii="Wingdings" w:hAnsi="Wingdings" w:hint="default"/>
      </w:rPr>
    </w:lvl>
  </w:abstractNum>
  <w:abstractNum w:abstractNumId="11" w15:restartNumberingAfterBreak="0">
    <w:nsid w:val="44C03179"/>
    <w:multiLevelType w:val="hybridMultilevel"/>
    <w:tmpl w:val="4EB4C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216928"/>
    <w:multiLevelType w:val="multilevel"/>
    <w:tmpl w:val="8B54927A"/>
    <w:styleLink w:val="Style2"/>
    <w:lvl w:ilvl="0">
      <w:start w:val="1"/>
      <w:numFmt w:val="decimal"/>
      <w:lvlText w:val="%1."/>
      <w:lvlJc w:val="left"/>
      <w:pPr>
        <w:ind w:left="360" w:hanging="36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69BC2001"/>
    <w:multiLevelType w:val="singleLevel"/>
    <w:tmpl w:val="AC3A9F3E"/>
    <w:lvl w:ilvl="0">
      <w:start w:val="1"/>
      <w:numFmt w:val="bullet"/>
      <w:pStyle w:val="Reportbullets"/>
      <w:lvlText w:val=""/>
      <w:lvlJc w:val="left"/>
      <w:pPr>
        <w:tabs>
          <w:tab w:val="num" w:pos="360"/>
        </w:tabs>
        <w:ind w:left="360" w:hanging="360"/>
      </w:pPr>
      <w:rPr>
        <w:rFonts w:ascii="Symbol" w:hAnsi="Symbol" w:hint="default"/>
        <w:lang w:val="pl-PL"/>
      </w:rPr>
    </w:lvl>
  </w:abstractNum>
  <w:abstractNum w:abstractNumId="14" w15:restartNumberingAfterBreak="0">
    <w:nsid w:val="6EAB5333"/>
    <w:multiLevelType w:val="singleLevel"/>
    <w:tmpl w:val="883A8284"/>
    <w:lvl w:ilvl="0">
      <w:start w:val="1"/>
      <w:numFmt w:val="decimal"/>
      <w:pStyle w:val="Heading1"/>
      <w:lvlText w:val="%1"/>
      <w:lvlJc w:val="left"/>
      <w:pPr>
        <w:tabs>
          <w:tab w:val="num" w:pos="567"/>
        </w:tabs>
        <w:ind w:left="567" w:hanging="567"/>
      </w:pPr>
      <w:rPr>
        <w:rFonts w:hAnsi="Times New Roman Bold" w:cs="Times New Roman"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54C37C8"/>
    <w:multiLevelType w:val="singleLevel"/>
    <w:tmpl w:val="545A76BA"/>
    <w:lvl w:ilvl="0">
      <w:start w:val="1"/>
      <w:numFmt w:val="decimal"/>
      <w:pStyle w:val="ABCNotes"/>
      <w:lvlText w:val="%1"/>
      <w:lvlJc w:val="left"/>
      <w:pPr>
        <w:tabs>
          <w:tab w:val="num" w:pos="360"/>
        </w:tabs>
        <w:ind w:left="360" w:hanging="360"/>
      </w:pPr>
      <w:rPr>
        <w:rFonts w:cs="Times New Roman"/>
      </w:rPr>
    </w:lvl>
  </w:abstractNum>
  <w:abstractNum w:abstractNumId="16" w15:restartNumberingAfterBreak="0">
    <w:nsid w:val="7CE648F0"/>
    <w:multiLevelType w:val="multilevel"/>
    <w:tmpl w:val="379E130E"/>
    <w:lvl w:ilvl="0">
      <w:start w:val="1"/>
      <w:numFmt w:val="decimal"/>
      <w:lvlText w:val="%1."/>
      <w:lvlJc w:val="left"/>
      <w:pPr>
        <w:ind w:left="3905" w:hanging="360"/>
      </w:pPr>
      <w:rPr>
        <w:rFonts w:cs="Times New Roman" w:hint="default"/>
        <w:b/>
      </w:rPr>
    </w:lvl>
    <w:lvl w:ilvl="1">
      <w:start w:val="1"/>
      <w:numFmt w:val="decimal"/>
      <w:lvlText w:val="%1.%2."/>
      <w:lvlJc w:val="left"/>
      <w:pPr>
        <w:ind w:left="786" w:hanging="360"/>
      </w:pPr>
      <w:rPr>
        <w:rFonts w:cs="Times New Roman" w:hint="default"/>
        <w:b w:val="0"/>
        <w:i w:val="0"/>
      </w:rPr>
    </w:lvl>
    <w:lvl w:ilvl="2">
      <w:start w:val="1"/>
      <w:numFmt w:val="bullet"/>
      <w:lvlText w:val=""/>
      <w:lvlJc w:val="left"/>
      <w:pPr>
        <w:ind w:left="1004" w:hanging="720"/>
      </w:pPr>
      <w:rPr>
        <w:rFonts w:ascii="Symbol" w:hAnsi="Symbol" w:hint="default"/>
        <w:b w:val="0"/>
        <w:i w:val="0"/>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num w:numId="1">
    <w:abstractNumId w:val="14"/>
  </w:num>
  <w:num w:numId="2">
    <w:abstractNumId w:val="15"/>
  </w:num>
  <w:num w:numId="3">
    <w:abstractNumId w:val="4"/>
  </w:num>
  <w:num w:numId="4">
    <w:abstractNumId w:val="13"/>
  </w:num>
  <w:num w:numId="5">
    <w:abstractNumId w:val="1"/>
  </w:num>
  <w:num w:numId="6">
    <w:abstractNumId w:val="10"/>
  </w:num>
  <w:num w:numId="7">
    <w:abstractNumId w:val="3"/>
  </w:num>
  <w:num w:numId="8">
    <w:abstractNumId w:val="7"/>
  </w:num>
  <w:num w:numId="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2"/>
  </w:num>
  <w:num w:numId="13">
    <w:abstractNumId w:val="2"/>
  </w:num>
  <w:num w:numId="14">
    <w:abstractNumId w:val="0"/>
  </w:num>
  <w:num w:numId="15">
    <w:abstractNumId w:val="11"/>
  </w:num>
  <w:num w:numId="16">
    <w:abstractNumId w:val="8"/>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ED6"/>
    <w:rsid w:val="00002409"/>
    <w:rsid w:val="000A0ED6"/>
    <w:rsid w:val="000F50BB"/>
    <w:rsid w:val="00154904"/>
    <w:rsid w:val="001F4C20"/>
    <w:rsid w:val="00274BD0"/>
    <w:rsid w:val="00292AAE"/>
    <w:rsid w:val="00364D88"/>
    <w:rsid w:val="00725EA9"/>
    <w:rsid w:val="0081438B"/>
    <w:rsid w:val="00A82561"/>
    <w:rsid w:val="00A9375C"/>
    <w:rsid w:val="00AF0665"/>
    <w:rsid w:val="00C97383"/>
    <w:rsid w:val="00E429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F8396-A20D-4567-9F08-F3280577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4BD0"/>
    <w:pPr>
      <w:keepNext/>
      <w:numPr>
        <w:numId w:val="1"/>
      </w:numPr>
      <w:spacing w:before="240" w:after="240" w:line="240" w:lineRule="auto"/>
      <w:outlineLvl w:val="0"/>
    </w:pPr>
    <w:rPr>
      <w:rFonts w:ascii="Arial" w:eastAsia="Times New Roman" w:hAnsi="Arial" w:cs="Times New Roman"/>
      <w:b/>
      <w:kern w:val="28"/>
      <w:sz w:val="20"/>
      <w:szCs w:val="20"/>
    </w:rPr>
  </w:style>
  <w:style w:type="paragraph" w:styleId="Heading2">
    <w:name w:val="heading 2"/>
    <w:basedOn w:val="Normal"/>
    <w:next w:val="Normal"/>
    <w:link w:val="Heading2Char"/>
    <w:uiPriority w:val="9"/>
    <w:qFormat/>
    <w:rsid w:val="00274BD0"/>
    <w:pPr>
      <w:keepNext/>
      <w:spacing w:before="240" w:after="60" w:line="240" w:lineRule="auto"/>
      <w:outlineLvl w:val="1"/>
    </w:pPr>
    <w:rPr>
      <w:rFonts w:ascii="Arial" w:eastAsia="Times New Roman" w:hAnsi="Arial" w:cs="Times New Roman"/>
      <w:b/>
      <w:i/>
      <w:sz w:val="24"/>
      <w:szCs w:val="20"/>
    </w:rPr>
  </w:style>
  <w:style w:type="paragraph" w:styleId="Heading3">
    <w:name w:val="heading 3"/>
    <w:basedOn w:val="Normal"/>
    <w:next w:val="Normal"/>
    <w:link w:val="Heading3Char"/>
    <w:uiPriority w:val="9"/>
    <w:qFormat/>
    <w:rsid w:val="00274BD0"/>
    <w:pPr>
      <w:keepNext/>
      <w:keepLines/>
      <w:tabs>
        <w:tab w:val="left" w:pos="2483"/>
        <w:tab w:val="left" w:pos="4154"/>
        <w:tab w:val="left" w:pos="5963"/>
        <w:tab w:val="left" w:pos="7495"/>
        <w:tab w:val="left" w:pos="9192"/>
      </w:tabs>
      <w:spacing w:after="0" w:line="240" w:lineRule="auto"/>
      <w:outlineLvl w:val="2"/>
    </w:pPr>
    <w:rPr>
      <w:rFonts w:ascii="Arial" w:eastAsia="Times New Roman" w:hAnsi="Arial" w:cs="Times New Roman"/>
      <w:b/>
      <w:sz w:val="18"/>
      <w:szCs w:val="20"/>
    </w:rPr>
  </w:style>
  <w:style w:type="paragraph" w:styleId="Heading4">
    <w:name w:val="heading 4"/>
    <w:basedOn w:val="Normal"/>
    <w:next w:val="Normal"/>
    <w:link w:val="Heading4Char"/>
    <w:uiPriority w:val="9"/>
    <w:qFormat/>
    <w:rsid w:val="00274BD0"/>
    <w:pPr>
      <w:keepNext/>
      <w:spacing w:after="0" w:line="240" w:lineRule="auto"/>
      <w:outlineLvl w:val="3"/>
    </w:pPr>
    <w:rPr>
      <w:rFonts w:ascii="Arial" w:eastAsia="Times New Roman" w:hAnsi="Arial" w:cs="Times New Roman"/>
      <w:sz w:val="18"/>
      <w:szCs w:val="20"/>
      <w:u w:val="single"/>
    </w:rPr>
  </w:style>
  <w:style w:type="paragraph" w:styleId="Heading5">
    <w:name w:val="heading 5"/>
    <w:basedOn w:val="Normal"/>
    <w:next w:val="Normal"/>
    <w:link w:val="Heading5Char"/>
    <w:uiPriority w:val="9"/>
    <w:qFormat/>
    <w:rsid w:val="00274BD0"/>
    <w:pPr>
      <w:keepNext/>
      <w:spacing w:after="240" w:line="240" w:lineRule="auto"/>
      <w:ind w:left="709"/>
      <w:jc w:val="both"/>
      <w:outlineLvl w:val="4"/>
    </w:pPr>
    <w:rPr>
      <w:rFonts w:ascii="Arial" w:eastAsia="Times New Roman" w:hAnsi="Arial" w:cs="Times New Roman"/>
      <w:sz w:val="24"/>
      <w:szCs w:val="20"/>
    </w:rPr>
  </w:style>
  <w:style w:type="paragraph" w:styleId="Heading6">
    <w:name w:val="heading 6"/>
    <w:basedOn w:val="Normal"/>
    <w:next w:val="Normal"/>
    <w:link w:val="Heading6Char"/>
    <w:uiPriority w:val="9"/>
    <w:qFormat/>
    <w:rsid w:val="00274BD0"/>
    <w:pPr>
      <w:keepNext/>
      <w:keepLines/>
      <w:spacing w:after="0" w:line="240" w:lineRule="auto"/>
      <w:ind w:left="228" w:hanging="228"/>
      <w:outlineLvl w:val="5"/>
    </w:pPr>
    <w:rPr>
      <w:rFonts w:ascii="Arial" w:eastAsia="Times New Roman" w:hAnsi="Arial" w:cs="Times New Roman"/>
      <w:b/>
      <w:sz w:val="18"/>
      <w:szCs w:val="20"/>
    </w:rPr>
  </w:style>
  <w:style w:type="paragraph" w:styleId="Heading7">
    <w:name w:val="heading 7"/>
    <w:basedOn w:val="Normal"/>
    <w:next w:val="Normal"/>
    <w:link w:val="Heading7Char"/>
    <w:uiPriority w:val="9"/>
    <w:qFormat/>
    <w:rsid w:val="00274BD0"/>
    <w:pPr>
      <w:keepNext/>
      <w:spacing w:after="0" w:line="240" w:lineRule="auto"/>
      <w:ind w:left="228" w:hanging="228"/>
      <w:outlineLvl w:val="6"/>
    </w:pPr>
    <w:rPr>
      <w:rFonts w:ascii="Arial" w:eastAsia="Times New Roman" w:hAnsi="Arial" w:cs="Times New Roman"/>
      <w:b/>
      <w:sz w:val="24"/>
      <w:szCs w:val="20"/>
    </w:rPr>
  </w:style>
  <w:style w:type="paragraph" w:styleId="Heading8">
    <w:name w:val="heading 8"/>
    <w:basedOn w:val="Normal"/>
    <w:next w:val="Normal"/>
    <w:link w:val="Heading8Char"/>
    <w:uiPriority w:val="9"/>
    <w:qFormat/>
    <w:rsid w:val="00274BD0"/>
    <w:pPr>
      <w:keepNext/>
      <w:keepLines/>
      <w:spacing w:after="0" w:line="240" w:lineRule="auto"/>
      <w:ind w:left="228" w:hanging="228"/>
      <w:outlineLvl w:val="7"/>
    </w:pPr>
    <w:rPr>
      <w:rFonts w:ascii="Arial" w:eastAsia="Times New Roman" w:hAnsi="Arial" w:cs="Times New Roman"/>
      <w:b/>
      <w:sz w:val="18"/>
      <w:szCs w:val="20"/>
    </w:rPr>
  </w:style>
  <w:style w:type="paragraph" w:styleId="Heading9">
    <w:name w:val="heading 9"/>
    <w:basedOn w:val="Normal"/>
    <w:next w:val="Normal"/>
    <w:link w:val="Heading9Char"/>
    <w:uiPriority w:val="9"/>
    <w:qFormat/>
    <w:rsid w:val="00274BD0"/>
    <w:pPr>
      <w:keepNext/>
      <w:keepLines/>
      <w:spacing w:after="0" w:line="240" w:lineRule="auto"/>
      <w:ind w:right="74"/>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34A04"/>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34A04"/>
    <w:rPr>
      <w:rFonts w:ascii="Consolas" w:hAnsi="Consolas"/>
      <w:sz w:val="21"/>
      <w:szCs w:val="21"/>
    </w:rPr>
  </w:style>
  <w:style w:type="paragraph" w:styleId="Header">
    <w:name w:val="header"/>
    <w:basedOn w:val="Normal"/>
    <w:link w:val="HeaderChar"/>
    <w:uiPriority w:val="99"/>
    <w:unhideWhenUsed/>
    <w:rsid w:val="00AF0665"/>
    <w:pPr>
      <w:tabs>
        <w:tab w:val="center" w:pos="4677"/>
        <w:tab w:val="right" w:pos="9355"/>
      </w:tabs>
      <w:spacing w:after="0" w:line="240" w:lineRule="auto"/>
    </w:pPr>
  </w:style>
  <w:style w:type="character" w:customStyle="1" w:styleId="HeaderChar">
    <w:name w:val="Header Char"/>
    <w:basedOn w:val="DefaultParagraphFont"/>
    <w:link w:val="Header"/>
    <w:uiPriority w:val="99"/>
    <w:rsid w:val="00AF0665"/>
  </w:style>
  <w:style w:type="paragraph" w:styleId="Footer">
    <w:name w:val="footer"/>
    <w:basedOn w:val="Normal"/>
    <w:link w:val="FooterChar"/>
    <w:uiPriority w:val="99"/>
    <w:unhideWhenUsed/>
    <w:rsid w:val="00AF0665"/>
    <w:pPr>
      <w:tabs>
        <w:tab w:val="center" w:pos="4677"/>
        <w:tab w:val="right" w:pos="9355"/>
      </w:tabs>
      <w:spacing w:after="0" w:line="240" w:lineRule="auto"/>
    </w:pPr>
  </w:style>
  <w:style w:type="character" w:customStyle="1" w:styleId="FooterChar">
    <w:name w:val="Footer Char"/>
    <w:basedOn w:val="DefaultParagraphFont"/>
    <w:link w:val="Footer"/>
    <w:uiPriority w:val="99"/>
    <w:rsid w:val="00AF0665"/>
  </w:style>
  <w:style w:type="numbering" w:customStyle="1" w:styleId="NoList1">
    <w:name w:val="No List1"/>
    <w:next w:val="NoList"/>
    <w:uiPriority w:val="99"/>
    <w:semiHidden/>
    <w:unhideWhenUsed/>
    <w:rsid w:val="0081438B"/>
  </w:style>
  <w:style w:type="paragraph" w:styleId="BalloonText">
    <w:name w:val="Balloon Text"/>
    <w:basedOn w:val="Normal"/>
    <w:link w:val="BalloonTextChar"/>
    <w:uiPriority w:val="99"/>
    <w:semiHidden/>
    <w:unhideWhenUsed/>
    <w:rsid w:val="00292A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AAE"/>
    <w:rPr>
      <w:rFonts w:ascii="Segoe UI" w:hAnsi="Segoe UI" w:cs="Segoe UI"/>
      <w:sz w:val="18"/>
      <w:szCs w:val="18"/>
    </w:rPr>
  </w:style>
  <w:style w:type="character" w:customStyle="1" w:styleId="Heading1Char">
    <w:name w:val="Heading 1 Char"/>
    <w:basedOn w:val="DefaultParagraphFont"/>
    <w:link w:val="Heading1"/>
    <w:uiPriority w:val="9"/>
    <w:rsid w:val="00274BD0"/>
    <w:rPr>
      <w:rFonts w:ascii="Arial" w:eastAsia="Times New Roman" w:hAnsi="Arial" w:cs="Times New Roman"/>
      <w:b/>
      <w:kern w:val="28"/>
      <w:sz w:val="20"/>
      <w:szCs w:val="20"/>
    </w:rPr>
  </w:style>
  <w:style w:type="character" w:customStyle="1" w:styleId="Heading2Char">
    <w:name w:val="Heading 2 Char"/>
    <w:basedOn w:val="DefaultParagraphFont"/>
    <w:link w:val="Heading2"/>
    <w:uiPriority w:val="9"/>
    <w:rsid w:val="00274BD0"/>
    <w:rPr>
      <w:rFonts w:ascii="Arial" w:eastAsia="Times New Roman" w:hAnsi="Arial" w:cs="Times New Roman"/>
      <w:b/>
      <w:i/>
      <w:sz w:val="24"/>
      <w:szCs w:val="20"/>
    </w:rPr>
  </w:style>
  <w:style w:type="character" w:customStyle="1" w:styleId="Heading3Char">
    <w:name w:val="Heading 3 Char"/>
    <w:basedOn w:val="DefaultParagraphFont"/>
    <w:link w:val="Heading3"/>
    <w:uiPriority w:val="9"/>
    <w:rsid w:val="00274BD0"/>
    <w:rPr>
      <w:rFonts w:ascii="Arial" w:eastAsia="Times New Roman" w:hAnsi="Arial" w:cs="Times New Roman"/>
      <w:b/>
      <w:sz w:val="18"/>
      <w:szCs w:val="20"/>
    </w:rPr>
  </w:style>
  <w:style w:type="character" w:customStyle="1" w:styleId="Heading4Char">
    <w:name w:val="Heading 4 Char"/>
    <w:basedOn w:val="DefaultParagraphFont"/>
    <w:link w:val="Heading4"/>
    <w:uiPriority w:val="9"/>
    <w:rsid w:val="00274BD0"/>
    <w:rPr>
      <w:rFonts w:ascii="Arial" w:eastAsia="Times New Roman" w:hAnsi="Arial" w:cs="Times New Roman"/>
      <w:sz w:val="18"/>
      <w:szCs w:val="20"/>
      <w:u w:val="single"/>
    </w:rPr>
  </w:style>
  <w:style w:type="character" w:customStyle="1" w:styleId="Heading5Char">
    <w:name w:val="Heading 5 Char"/>
    <w:basedOn w:val="DefaultParagraphFont"/>
    <w:link w:val="Heading5"/>
    <w:uiPriority w:val="9"/>
    <w:rsid w:val="00274BD0"/>
    <w:rPr>
      <w:rFonts w:ascii="Arial" w:eastAsia="Times New Roman" w:hAnsi="Arial" w:cs="Times New Roman"/>
      <w:sz w:val="24"/>
      <w:szCs w:val="20"/>
    </w:rPr>
  </w:style>
  <w:style w:type="character" w:customStyle="1" w:styleId="Heading6Char">
    <w:name w:val="Heading 6 Char"/>
    <w:basedOn w:val="DefaultParagraphFont"/>
    <w:link w:val="Heading6"/>
    <w:uiPriority w:val="9"/>
    <w:rsid w:val="00274BD0"/>
    <w:rPr>
      <w:rFonts w:ascii="Arial" w:eastAsia="Times New Roman" w:hAnsi="Arial" w:cs="Times New Roman"/>
      <w:b/>
      <w:sz w:val="18"/>
      <w:szCs w:val="20"/>
    </w:rPr>
  </w:style>
  <w:style w:type="character" w:customStyle="1" w:styleId="Heading7Char">
    <w:name w:val="Heading 7 Char"/>
    <w:basedOn w:val="DefaultParagraphFont"/>
    <w:link w:val="Heading7"/>
    <w:uiPriority w:val="9"/>
    <w:rsid w:val="00274BD0"/>
    <w:rPr>
      <w:rFonts w:ascii="Arial" w:eastAsia="Times New Roman" w:hAnsi="Arial" w:cs="Times New Roman"/>
      <w:b/>
      <w:sz w:val="24"/>
      <w:szCs w:val="20"/>
    </w:rPr>
  </w:style>
  <w:style w:type="character" w:customStyle="1" w:styleId="Heading8Char">
    <w:name w:val="Heading 8 Char"/>
    <w:basedOn w:val="DefaultParagraphFont"/>
    <w:link w:val="Heading8"/>
    <w:uiPriority w:val="9"/>
    <w:rsid w:val="00274BD0"/>
    <w:rPr>
      <w:rFonts w:ascii="Arial" w:eastAsia="Times New Roman" w:hAnsi="Arial" w:cs="Times New Roman"/>
      <w:b/>
      <w:sz w:val="18"/>
      <w:szCs w:val="20"/>
    </w:rPr>
  </w:style>
  <w:style w:type="character" w:customStyle="1" w:styleId="Heading9Char">
    <w:name w:val="Heading 9 Char"/>
    <w:basedOn w:val="DefaultParagraphFont"/>
    <w:link w:val="Heading9"/>
    <w:uiPriority w:val="9"/>
    <w:rsid w:val="00274BD0"/>
    <w:rPr>
      <w:rFonts w:ascii="Arial" w:eastAsia="Times New Roman" w:hAnsi="Arial" w:cs="Times New Roman"/>
      <w:b/>
      <w:sz w:val="18"/>
      <w:szCs w:val="20"/>
    </w:rPr>
  </w:style>
  <w:style w:type="paragraph" w:styleId="ListParagraph">
    <w:name w:val="List Paragraph"/>
    <w:basedOn w:val="Normal"/>
    <w:link w:val="ListParagraphChar"/>
    <w:uiPriority w:val="34"/>
    <w:qFormat/>
    <w:rsid w:val="00274BD0"/>
    <w:pPr>
      <w:spacing w:after="200" w:line="276" w:lineRule="auto"/>
      <w:ind w:left="720"/>
      <w:contextualSpacing/>
    </w:pPr>
    <w:rPr>
      <w:rFonts w:ascii="Arial" w:hAnsi="Arial" w:cs="Arial"/>
      <w:sz w:val="20"/>
      <w:szCs w:val="20"/>
      <w:lang w:val="pl-PL"/>
    </w:rPr>
  </w:style>
  <w:style w:type="paragraph" w:styleId="EndnoteText">
    <w:name w:val="endnote text"/>
    <w:basedOn w:val="Normal"/>
    <w:link w:val="EndnoteTextChar"/>
    <w:uiPriority w:val="99"/>
    <w:semiHidden/>
    <w:unhideWhenUsed/>
    <w:rsid w:val="00274BD0"/>
    <w:pPr>
      <w:spacing w:after="0" w:line="240" w:lineRule="auto"/>
    </w:pPr>
    <w:rPr>
      <w:rFonts w:ascii="Arial" w:hAnsi="Arial" w:cs="Arial"/>
      <w:sz w:val="20"/>
      <w:szCs w:val="20"/>
      <w:lang w:val="pl-PL"/>
    </w:rPr>
  </w:style>
  <w:style w:type="character" w:customStyle="1" w:styleId="EndnoteTextChar">
    <w:name w:val="Endnote Text Char"/>
    <w:basedOn w:val="DefaultParagraphFont"/>
    <w:link w:val="EndnoteText"/>
    <w:uiPriority w:val="99"/>
    <w:semiHidden/>
    <w:rsid w:val="00274BD0"/>
    <w:rPr>
      <w:rFonts w:ascii="Arial" w:hAnsi="Arial" w:cs="Arial"/>
      <w:sz w:val="20"/>
      <w:szCs w:val="20"/>
      <w:lang w:val="pl-PL"/>
    </w:rPr>
  </w:style>
  <w:style w:type="paragraph" w:customStyle="1" w:styleId="ABC-paragrahinNotes">
    <w:name w:val="ABC - paragrah in Notes"/>
    <w:link w:val="ABC-paragrahinNotesChar1"/>
    <w:qFormat/>
    <w:rsid w:val="00274BD0"/>
    <w:pPr>
      <w:spacing w:after="240" w:line="240" w:lineRule="auto"/>
      <w:jc w:val="both"/>
    </w:pPr>
    <w:rPr>
      <w:rFonts w:ascii="Arial" w:eastAsia="Times New Roman" w:hAnsi="Arial" w:cs="Times New Roman"/>
      <w:sz w:val="20"/>
      <w:szCs w:val="20"/>
      <w:lang w:val="en-GB"/>
    </w:rPr>
  </w:style>
  <w:style w:type="character" w:customStyle="1" w:styleId="ABC-paragrahinNotesChar1">
    <w:name w:val="ABC - paragrah in Notes Char1"/>
    <w:link w:val="ABC-paragrahinNotes"/>
    <w:locked/>
    <w:rsid w:val="00274BD0"/>
    <w:rPr>
      <w:rFonts w:ascii="Arial" w:eastAsia="Times New Roman" w:hAnsi="Arial" w:cs="Times New Roman"/>
      <w:sz w:val="20"/>
      <w:szCs w:val="20"/>
      <w:lang w:val="en-GB"/>
    </w:rPr>
  </w:style>
  <w:style w:type="paragraph" w:styleId="BodyText">
    <w:name w:val="Body Text"/>
    <w:basedOn w:val="Normal"/>
    <w:link w:val="BodyTextChar"/>
    <w:uiPriority w:val="99"/>
    <w:rsid w:val="00274BD0"/>
    <w:pPr>
      <w:spacing w:after="0" w:line="240" w:lineRule="auto"/>
    </w:pPr>
    <w:rPr>
      <w:rFonts w:ascii="Times New Roman" w:eastAsia="Times New Roman" w:hAnsi="Times New Roman" w:cs="Times New Roman"/>
      <w:sz w:val="28"/>
      <w:szCs w:val="20"/>
      <w:lang w:eastAsia="ru-RU"/>
    </w:rPr>
  </w:style>
  <w:style w:type="character" w:customStyle="1" w:styleId="BodyTextChar">
    <w:name w:val="Body Text Char"/>
    <w:basedOn w:val="DefaultParagraphFont"/>
    <w:link w:val="BodyText"/>
    <w:uiPriority w:val="99"/>
    <w:rsid w:val="00274BD0"/>
    <w:rPr>
      <w:rFonts w:ascii="Times New Roman" w:eastAsia="Times New Roman" w:hAnsi="Times New Roman" w:cs="Times New Roman"/>
      <w:sz w:val="28"/>
      <w:szCs w:val="20"/>
      <w:lang w:eastAsia="ru-RU"/>
    </w:rPr>
  </w:style>
  <w:style w:type="paragraph" w:styleId="BodyTextIndent3">
    <w:name w:val="Body Text Indent 3"/>
    <w:basedOn w:val="Normal"/>
    <w:link w:val="BodyTextIndent3Char"/>
    <w:uiPriority w:val="99"/>
    <w:semiHidden/>
    <w:unhideWhenUsed/>
    <w:rsid w:val="00274BD0"/>
    <w:pPr>
      <w:spacing w:after="120" w:line="276" w:lineRule="auto"/>
      <w:ind w:left="283"/>
    </w:pPr>
    <w:rPr>
      <w:rFonts w:ascii="Arial" w:hAnsi="Arial" w:cs="Arial"/>
      <w:sz w:val="16"/>
      <w:szCs w:val="16"/>
      <w:lang w:val="pl-PL"/>
    </w:rPr>
  </w:style>
  <w:style w:type="character" w:customStyle="1" w:styleId="BodyTextIndent3Char">
    <w:name w:val="Body Text Indent 3 Char"/>
    <w:basedOn w:val="DefaultParagraphFont"/>
    <w:link w:val="BodyTextIndent3"/>
    <w:uiPriority w:val="99"/>
    <w:semiHidden/>
    <w:rsid w:val="00274BD0"/>
    <w:rPr>
      <w:rFonts w:ascii="Arial" w:hAnsi="Arial" w:cs="Arial"/>
      <w:sz w:val="16"/>
      <w:szCs w:val="16"/>
      <w:lang w:val="pl-PL"/>
    </w:rPr>
  </w:style>
  <w:style w:type="paragraph" w:customStyle="1" w:styleId="Rowheader">
    <w:name w:val="Row header"/>
    <w:basedOn w:val="Normal"/>
    <w:rsid w:val="00274BD0"/>
    <w:pPr>
      <w:tabs>
        <w:tab w:val="decimal" w:pos="1503"/>
      </w:tabs>
      <w:spacing w:after="0" w:line="240" w:lineRule="auto"/>
      <w:ind w:left="85" w:right="-56" w:hanging="85"/>
    </w:pPr>
    <w:rPr>
      <w:rFonts w:ascii="Arial" w:eastAsia="Times New Roman" w:hAnsi="Arial" w:cs="Times New Roman"/>
      <w:b/>
      <w:sz w:val="18"/>
      <w:szCs w:val="20"/>
      <w:lang w:val="en-GB"/>
    </w:rPr>
  </w:style>
  <w:style w:type="paragraph" w:customStyle="1" w:styleId="Default">
    <w:name w:val="Default"/>
    <w:rsid w:val="00274BD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Tabletext">
    <w:name w:val="Table text"/>
    <w:basedOn w:val="Normal"/>
    <w:rsid w:val="00274BD0"/>
    <w:pPr>
      <w:spacing w:after="0" w:line="240" w:lineRule="auto"/>
      <w:ind w:left="85" w:hanging="85"/>
    </w:pPr>
    <w:rPr>
      <w:rFonts w:ascii="Arial" w:eastAsia="Times New Roman" w:hAnsi="Arial" w:cs="Times New Roman"/>
      <w:sz w:val="18"/>
      <w:szCs w:val="20"/>
    </w:rPr>
  </w:style>
  <w:style w:type="paragraph" w:customStyle="1" w:styleId="Columnheader">
    <w:name w:val="Column header"/>
    <w:basedOn w:val="Normal"/>
    <w:rsid w:val="00274BD0"/>
    <w:pPr>
      <w:tabs>
        <w:tab w:val="decimal" w:pos="1503"/>
      </w:tabs>
      <w:spacing w:after="0" w:line="228" w:lineRule="auto"/>
      <w:ind w:right="-56"/>
    </w:pPr>
    <w:rPr>
      <w:rFonts w:ascii="Arial" w:eastAsia="Times New Roman" w:hAnsi="Arial" w:cs="Times New Roman"/>
      <w:b/>
      <w:sz w:val="18"/>
      <w:szCs w:val="20"/>
    </w:rPr>
  </w:style>
  <w:style w:type="paragraph" w:customStyle="1" w:styleId="Tablenumbers1">
    <w:name w:val="Table numbers1"/>
    <w:rsid w:val="00274BD0"/>
    <w:pPr>
      <w:tabs>
        <w:tab w:val="decimal" w:pos="1503"/>
      </w:tabs>
      <w:spacing w:after="0" w:line="240" w:lineRule="auto"/>
      <w:ind w:right="-56"/>
    </w:pPr>
    <w:rPr>
      <w:rFonts w:ascii="Arial" w:eastAsia="Times New Roman" w:hAnsi="Arial" w:cs="Times New Roman"/>
      <w:sz w:val="18"/>
      <w:szCs w:val="20"/>
    </w:rPr>
  </w:style>
  <w:style w:type="paragraph" w:customStyle="1" w:styleId="RRthousands">
    <w:name w:val="RR thousands"/>
    <w:basedOn w:val="Normal"/>
    <w:link w:val="RRthousandsChar"/>
    <w:rsid w:val="00274BD0"/>
    <w:pPr>
      <w:spacing w:after="0" w:line="240" w:lineRule="auto"/>
      <w:ind w:left="86" w:hanging="86"/>
    </w:pPr>
    <w:rPr>
      <w:rFonts w:ascii="Arial" w:eastAsia="Times New Roman" w:hAnsi="Arial" w:cs="Arial"/>
      <w:i/>
      <w:sz w:val="16"/>
      <w:szCs w:val="20"/>
    </w:rPr>
  </w:style>
  <w:style w:type="character" w:customStyle="1" w:styleId="RRthousandsChar">
    <w:name w:val="RR thousands Char"/>
    <w:link w:val="RRthousands"/>
    <w:locked/>
    <w:rsid w:val="00274BD0"/>
    <w:rPr>
      <w:rFonts w:ascii="Arial" w:eastAsia="Times New Roman" w:hAnsi="Arial" w:cs="Arial"/>
      <w:i/>
      <w:sz w:val="16"/>
      <w:szCs w:val="20"/>
    </w:rPr>
  </w:style>
  <w:style w:type="paragraph" w:customStyle="1" w:styleId="TitreABC2">
    <w:name w:val="Titre ABC2"/>
    <w:basedOn w:val="Index2"/>
    <w:rsid w:val="00274BD0"/>
    <w:pPr>
      <w:ind w:left="198" w:hanging="198"/>
    </w:pPr>
    <w:rPr>
      <w:b/>
    </w:rPr>
  </w:style>
  <w:style w:type="paragraph" w:styleId="Index2">
    <w:name w:val="index 2"/>
    <w:basedOn w:val="Normal"/>
    <w:next w:val="Normal"/>
    <w:uiPriority w:val="99"/>
    <w:semiHidden/>
    <w:rsid w:val="00274BD0"/>
    <w:pPr>
      <w:tabs>
        <w:tab w:val="right" w:leader="dot" w:pos="8782"/>
      </w:tabs>
      <w:spacing w:after="0" w:line="240" w:lineRule="auto"/>
      <w:ind w:left="400" w:hanging="200"/>
    </w:pPr>
    <w:rPr>
      <w:rFonts w:ascii="Arial" w:eastAsia="Times New Roman" w:hAnsi="Arial" w:cs="Times New Roman"/>
      <w:sz w:val="18"/>
      <w:szCs w:val="20"/>
    </w:rPr>
  </w:style>
  <w:style w:type="paragraph" w:customStyle="1" w:styleId="ABC-Comments">
    <w:name w:val="ABC - Comments"/>
    <w:basedOn w:val="ABC-paragrahinNotes"/>
    <w:rsid w:val="00274BD0"/>
    <w:rPr>
      <w:i/>
      <w:color w:val="FF0000"/>
      <w:lang w:val="ru-RU"/>
    </w:rPr>
  </w:style>
  <w:style w:type="paragraph" w:styleId="Index1">
    <w:name w:val="index 1"/>
    <w:basedOn w:val="Normal"/>
    <w:next w:val="Normal"/>
    <w:autoRedefine/>
    <w:uiPriority w:val="99"/>
    <w:unhideWhenUsed/>
    <w:rsid w:val="00274BD0"/>
    <w:pPr>
      <w:spacing w:after="0" w:line="240" w:lineRule="auto"/>
      <w:ind w:right="57"/>
      <w:jc w:val="right"/>
    </w:pPr>
    <w:rPr>
      <w:rFonts w:ascii="Arial" w:hAnsi="Arial" w:cs="Arial"/>
      <w:b/>
      <w:sz w:val="16"/>
      <w:szCs w:val="16"/>
      <w:lang w:val="pl-PL"/>
    </w:rPr>
  </w:style>
  <w:style w:type="paragraph" w:customStyle="1" w:styleId="Continued">
    <w:name w:val="Continued"/>
    <w:qFormat/>
    <w:rsid w:val="00274BD0"/>
    <w:pPr>
      <w:keepNext/>
      <w:keepLines/>
      <w:pageBreakBefore/>
      <w:tabs>
        <w:tab w:val="left" w:pos="567"/>
      </w:tabs>
      <w:spacing w:after="240" w:line="240" w:lineRule="auto"/>
      <w:ind w:left="567" w:hanging="567"/>
    </w:pPr>
    <w:rPr>
      <w:rFonts w:ascii="Arial" w:eastAsia="Times New Roman" w:hAnsi="Arial" w:cs="Times New Roman"/>
      <w:b/>
      <w:sz w:val="20"/>
      <w:szCs w:val="20"/>
    </w:rPr>
  </w:style>
  <w:style w:type="character" w:customStyle="1" w:styleId="a">
    <w:name w:val="Гипертекстовая ссылка"/>
    <w:basedOn w:val="DefaultParagraphFont"/>
    <w:uiPriority w:val="99"/>
    <w:rsid w:val="00274BD0"/>
    <w:rPr>
      <w:color w:val="106BBE"/>
    </w:rPr>
  </w:style>
  <w:style w:type="paragraph" w:customStyle="1" w:styleId="ABC-paragrahinNotes0">
    <w:name w:val="ABC - paragrah in Notes Знак"/>
    <w:link w:val="ABC-paragrahinNotes1"/>
    <w:rsid w:val="00274BD0"/>
    <w:pPr>
      <w:spacing w:after="240" w:line="240" w:lineRule="auto"/>
      <w:jc w:val="both"/>
    </w:pPr>
    <w:rPr>
      <w:rFonts w:ascii="Arial" w:eastAsia="Times New Roman" w:hAnsi="Arial" w:cs="Times New Roman"/>
      <w:sz w:val="18"/>
      <w:szCs w:val="20"/>
    </w:rPr>
  </w:style>
  <w:style w:type="character" w:customStyle="1" w:styleId="ABC-paragrahinNotes1">
    <w:name w:val="ABC - paragrah in Notes Знак Знак"/>
    <w:link w:val="ABC-paragrahinNotes0"/>
    <w:locked/>
    <w:rsid w:val="00274BD0"/>
    <w:rPr>
      <w:rFonts w:ascii="Arial" w:eastAsia="Times New Roman" w:hAnsi="Arial" w:cs="Times New Roman"/>
      <w:sz w:val="18"/>
      <w:szCs w:val="20"/>
    </w:rPr>
  </w:style>
  <w:style w:type="paragraph" w:customStyle="1" w:styleId="ABCTitle">
    <w:name w:val="ABC Title"/>
    <w:basedOn w:val="Heading2"/>
    <w:rsid w:val="00274BD0"/>
    <w:pPr>
      <w:tabs>
        <w:tab w:val="left" w:pos="2268"/>
      </w:tabs>
      <w:spacing w:before="60" w:after="0"/>
      <w:outlineLvl w:val="9"/>
    </w:pPr>
    <w:rPr>
      <w:i w:val="0"/>
      <w:smallCaps/>
      <w:sz w:val="20"/>
    </w:rPr>
  </w:style>
  <w:style w:type="paragraph" w:customStyle="1" w:styleId="Name">
    <w:name w:val="Name"/>
    <w:rsid w:val="00274BD0"/>
    <w:pPr>
      <w:tabs>
        <w:tab w:val="left" w:pos="-845"/>
        <w:tab w:val="left" w:pos="-737"/>
        <w:tab w:val="left" w:pos="0"/>
        <w:tab w:val="left" w:pos="595"/>
        <w:tab w:val="left" w:pos="1190"/>
        <w:tab w:val="left" w:pos="1786"/>
        <w:tab w:val="left" w:pos="2381"/>
        <w:tab w:val="left" w:pos="2976"/>
        <w:tab w:val="left" w:pos="3571"/>
        <w:tab w:val="left" w:pos="4166"/>
        <w:tab w:val="left" w:pos="4762"/>
        <w:tab w:val="left" w:pos="5357"/>
        <w:tab w:val="left" w:pos="5952"/>
        <w:tab w:val="left" w:pos="6547"/>
        <w:tab w:val="left" w:pos="7142"/>
        <w:tab w:val="left" w:pos="7738"/>
        <w:tab w:val="left" w:pos="8333"/>
      </w:tabs>
      <w:suppressAutoHyphens/>
      <w:spacing w:after="0" w:line="240" w:lineRule="auto"/>
      <w:jc w:val="both"/>
    </w:pPr>
    <w:rPr>
      <w:rFonts w:ascii="Arial" w:eastAsia="Times New Roman" w:hAnsi="Arial" w:cs="Times New Roman"/>
      <w:b/>
      <w:smallCaps/>
      <w:spacing w:val="-2"/>
      <w:szCs w:val="20"/>
    </w:rPr>
  </w:style>
  <w:style w:type="paragraph" w:styleId="TOC1">
    <w:name w:val="toc 1"/>
    <w:basedOn w:val="Normal"/>
    <w:next w:val="Normal"/>
    <w:autoRedefine/>
    <w:uiPriority w:val="39"/>
    <w:rsid w:val="00274BD0"/>
    <w:pPr>
      <w:tabs>
        <w:tab w:val="left" w:pos="851"/>
        <w:tab w:val="right" w:leader="dot" w:pos="8789"/>
        <w:tab w:val="left" w:pos="9072"/>
      </w:tabs>
      <w:spacing w:after="0" w:line="240" w:lineRule="auto"/>
      <w:ind w:left="851" w:hanging="851"/>
    </w:pPr>
    <w:rPr>
      <w:rFonts w:ascii="Arial" w:eastAsia="Times New Roman" w:hAnsi="Arial" w:cs="Times New Roman"/>
      <w:sz w:val="18"/>
      <w:szCs w:val="20"/>
    </w:rPr>
  </w:style>
  <w:style w:type="character" w:styleId="PageNumber">
    <w:name w:val="page number"/>
    <w:uiPriority w:val="99"/>
    <w:rsid w:val="00274BD0"/>
    <w:rPr>
      <w:rFonts w:ascii="Arial" w:hAnsi="Arial"/>
      <w:lang w:val="ru-RU"/>
    </w:rPr>
  </w:style>
  <w:style w:type="paragraph" w:styleId="FootnoteText">
    <w:name w:val="footnote text"/>
    <w:basedOn w:val="Normal"/>
    <w:link w:val="FootnoteTextChar"/>
    <w:uiPriority w:val="99"/>
    <w:semiHidden/>
    <w:rsid w:val="00274BD0"/>
    <w:pPr>
      <w:spacing w:after="0" w:line="240" w:lineRule="auto"/>
    </w:pPr>
    <w:rPr>
      <w:rFonts w:ascii="Arial" w:eastAsia="Times New Roman" w:hAnsi="Arial" w:cs="Times New Roman"/>
      <w:sz w:val="18"/>
      <w:szCs w:val="20"/>
    </w:rPr>
  </w:style>
  <w:style w:type="character" w:customStyle="1" w:styleId="FootnoteTextChar">
    <w:name w:val="Footnote Text Char"/>
    <w:basedOn w:val="DefaultParagraphFont"/>
    <w:link w:val="FootnoteText"/>
    <w:uiPriority w:val="99"/>
    <w:semiHidden/>
    <w:rsid w:val="00274BD0"/>
    <w:rPr>
      <w:rFonts w:ascii="Arial" w:eastAsia="Times New Roman" w:hAnsi="Arial" w:cs="Times New Roman"/>
      <w:sz w:val="18"/>
      <w:szCs w:val="20"/>
    </w:rPr>
  </w:style>
  <w:style w:type="character" w:styleId="FootnoteReference">
    <w:name w:val="footnote reference"/>
    <w:uiPriority w:val="99"/>
    <w:semiHidden/>
    <w:rsid w:val="00274BD0"/>
    <w:rPr>
      <w:vertAlign w:val="superscript"/>
      <w:lang w:val="ru-RU"/>
    </w:rPr>
  </w:style>
  <w:style w:type="paragraph" w:customStyle="1" w:styleId="ABC-BulletsinNotes">
    <w:name w:val="ABC - Bullets in Notes"/>
    <w:rsid w:val="00274BD0"/>
    <w:pPr>
      <w:numPr>
        <w:numId w:val="8"/>
      </w:numPr>
      <w:tabs>
        <w:tab w:val="left" w:pos="851"/>
      </w:tabs>
      <w:spacing w:after="240" w:line="240" w:lineRule="auto"/>
      <w:jc w:val="both"/>
    </w:pPr>
    <w:rPr>
      <w:rFonts w:ascii="Arial" w:eastAsia="Times New Roman" w:hAnsi="Arial" w:cs="Times New Roman"/>
      <w:sz w:val="18"/>
      <w:szCs w:val="20"/>
    </w:rPr>
  </w:style>
  <w:style w:type="paragraph" w:styleId="TOC4">
    <w:name w:val="toc 4"/>
    <w:basedOn w:val="Normal"/>
    <w:next w:val="Normal"/>
    <w:autoRedefine/>
    <w:uiPriority w:val="39"/>
    <w:rsid w:val="00274BD0"/>
    <w:pPr>
      <w:spacing w:after="0" w:line="240" w:lineRule="auto"/>
      <w:ind w:left="600"/>
    </w:pPr>
    <w:rPr>
      <w:rFonts w:ascii="Arial" w:eastAsia="Times New Roman" w:hAnsi="Arial" w:cs="Times New Roman"/>
      <w:sz w:val="18"/>
      <w:szCs w:val="20"/>
    </w:rPr>
  </w:style>
  <w:style w:type="paragraph" w:customStyle="1" w:styleId="Address">
    <w:name w:val="Address"/>
    <w:basedOn w:val="Normal"/>
    <w:rsid w:val="00274BD0"/>
    <w:pPr>
      <w:framePr w:w="3005" w:hSpace="181" w:vSpace="181" w:wrap="around" w:hAnchor="page" w:xAlign="right" w:yAlign="top" w:anchorLock="1"/>
      <w:pBdr>
        <w:left w:val="single" w:sz="4" w:space="9" w:color="auto"/>
      </w:pBdr>
      <w:spacing w:after="0" w:line="200" w:lineRule="exact"/>
    </w:pPr>
    <w:rPr>
      <w:rFonts w:ascii="Arial" w:eastAsia="Times New Roman" w:hAnsi="Arial" w:cs="Times New Roman"/>
      <w:sz w:val="16"/>
      <w:szCs w:val="20"/>
    </w:rPr>
  </w:style>
  <w:style w:type="paragraph" w:customStyle="1" w:styleId="ABCFootnote">
    <w:name w:val="ABC Footnote"/>
    <w:basedOn w:val="FootnoteText"/>
    <w:rsid w:val="00274BD0"/>
  </w:style>
  <w:style w:type="paragraph" w:customStyle="1" w:styleId="ABCNotes">
    <w:name w:val="ABC Notes"/>
    <w:basedOn w:val="Normal"/>
    <w:rsid w:val="00274BD0"/>
    <w:pPr>
      <w:keepNext/>
      <w:keepLines/>
      <w:numPr>
        <w:numId w:val="2"/>
      </w:numPr>
      <w:spacing w:before="240" w:after="240" w:line="240" w:lineRule="auto"/>
    </w:pPr>
    <w:rPr>
      <w:rFonts w:ascii="Arial" w:eastAsia="Times New Roman" w:hAnsi="Arial" w:cs="Times New Roman"/>
      <w:b/>
      <w:sz w:val="18"/>
      <w:szCs w:val="20"/>
    </w:rPr>
  </w:style>
  <w:style w:type="character" w:customStyle="1" w:styleId="DocumentMapChar">
    <w:name w:val="Document Map Char"/>
    <w:basedOn w:val="DefaultParagraphFont"/>
    <w:link w:val="DocumentMap"/>
    <w:uiPriority w:val="99"/>
    <w:semiHidden/>
    <w:rsid w:val="00274BD0"/>
    <w:rPr>
      <w:rFonts w:ascii="Tahoma" w:eastAsia="Times New Roman" w:hAnsi="Tahoma" w:cs="Times New Roman"/>
      <w:sz w:val="18"/>
      <w:shd w:val="clear" w:color="auto" w:fill="000080"/>
    </w:rPr>
  </w:style>
  <w:style w:type="paragraph" w:styleId="DocumentMap">
    <w:name w:val="Document Map"/>
    <w:basedOn w:val="Normal"/>
    <w:link w:val="DocumentMapChar"/>
    <w:uiPriority w:val="99"/>
    <w:semiHidden/>
    <w:rsid w:val="00274BD0"/>
    <w:pPr>
      <w:shd w:val="clear" w:color="auto" w:fill="000080"/>
      <w:spacing w:after="0" w:line="240" w:lineRule="auto"/>
    </w:pPr>
    <w:rPr>
      <w:rFonts w:ascii="Tahoma" w:eastAsia="Times New Roman" w:hAnsi="Tahoma" w:cs="Times New Roman"/>
      <w:sz w:val="18"/>
    </w:rPr>
  </w:style>
  <w:style w:type="character" w:customStyle="1" w:styleId="DocumentMapChar1">
    <w:name w:val="Document Map Char1"/>
    <w:basedOn w:val="DefaultParagraphFont"/>
    <w:uiPriority w:val="99"/>
    <w:semiHidden/>
    <w:rsid w:val="00274BD0"/>
    <w:rPr>
      <w:rFonts w:ascii="Segoe UI" w:hAnsi="Segoe UI" w:cs="Segoe UI"/>
      <w:sz w:val="16"/>
      <w:szCs w:val="16"/>
    </w:rPr>
  </w:style>
  <w:style w:type="paragraph" w:styleId="BodyText2">
    <w:name w:val="Body Text 2"/>
    <w:basedOn w:val="Normal"/>
    <w:link w:val="BodyText2Char"/>
    <w:uiPriority w:val="99"/>
    <w:rsid w:val="00274BD0"/>
    <w:pPr>
      <w:tabs>
        <w:tab w:val="center" w:pos="2835"/>
        <w:tab w:val="right" w:pos="5529"/>
        <w:tab w:val="center" w:pos="5812"/>
        <w:tab w:val="right" w:pos="8788"/>
      </w:tabs>
      <w:spacing w:after="0" w:line="240" w:lineRule="auto"/>
    </w:pPr>
    <w:rPr>
      <w:rFonts w:ascii="Arial" w:eastAsia="Times New Roman" w:hAnsi="Arial" w:cs="Times New Roman"/>
      <w:i/>
      <w:sz w:val="18"/>
      <w:szCs w:val="20"/>
    </w:rPr>
  </w:style>
  <w:style w:type="character" w:customStyle="1" w:styleId="BodyText2Char">
    <w:name w:val="Body Text 2 Char"/>
    <w:basedOn w:val="DefaultParagraphFont"/>
    <w:link w:val="BodyText2"/>
    <w:uiPriority w:val="99"/>
    <w:rsid w:val="00274BD0"/>
    <w:rPr>
      <w:rFonts w:ascii="Arial" w:eastAsia="Times New Roman" w:hAnsi="Arial" w:cs="Times New Roman"/>
      <w:i/>
      <w:sz w:val="18"/>
      <w:szCs w:val="20"/>
    </w:rPr>
  </w:style>
  <w:style w:type="paragraph" w:styleId="BodyText3">
    <w:name w:val="Body Text 3"/>
    <w:basedOn w:val="Normal"/>
    <w:link w:val="BodyText3Char"/>
    <w:uiPriority w:val="99"/>
    <w:rsid w:val="00274BD0"/>
    <w:pPr>
      <w:spacing w:after="0" w:line="240" w:lineRule="auto"/>
      <w:jc w:val="both"/>
    </w:pPr>
    <w:rPr>
      <w:rFonts w:ascii="Arial" w:eastAsia="Times New Roman" w:hAnsi="Arial" w:cs="Times New Roman"/>
      <w:i/>
      <w:sz w:val="18"/>
      <w:szCs w:val="20"/>
    </w:rPr>
  </w:style>
  <w:style w:type="character" w:customStyle="1" w:styleId="BodyText3Char">
    <w:name w:val="Body Text 3 Char"/>
    <w:basedOn w:val="DefaultParagraphFont"/>
    <w:link w:val="BodyText3"/>
    <w:uiPriority w:val="99"/>
    <w:rsid w:val="00274BD0"/>
    <w:rPr>
      <w:rFonts w:ascii="Arial" w:eastAsia="Times New Roman" w:hAnsi="Arial" w:cs="Times New Roman"/>
      <w:i/>
      <w:sz w:val="18"/>
      <w:szCs w:val="20"/>
    </w:rPr>
  </w:style>
  <w:style w:type="paragraph" w:customStyle="1" w:styleId="RICK1">
    <w:name w:val="RICK 1"/>
    <w:rsid w:val="00274BD0"/>
    <w:pPr>
      <w:tabs>
        <w:tab w:val="left" w:pos="-720"/>
      </w:tabs>
      <w:suppressAutoHyphens/>
      <w:spacing w:after="0" w:line="240" w:lineRule="auto"/>
    </w:pPr>
    <w:rPr>
      <w:rFonts w:ascii="Arial" w:eastAsia="Times New Roman" w:hAnsi="Arial" w:cs="Times New Roman"/>
      <w:sz w:val="20"/>
      <w:szCs w:val="20"/>
    </w:rPr>
  </w:style>
  <w:style w:type="paragraph" w:customStyle="1" w:styleId="RightPar4">
    <w:name w:val="Right Par 4"/>
    <w:rsid w:val="00274BD0"/>
    <w:pPr>
      <w:tabs>
        <w:tab w:val="left" w:pos="-720"/>
        <w:tab w:val="left" w:pos="0"/>
        <w:tab w:val="left" w:pos="720"/>
        <w:tab w:val="left" w:pos="1440"/>
        <w:tab w:val="left" w:pos="2160"/>
        <w:tab w:val="decimal" w:pos="2880"/>
      </w:tabs>
      <w:suppressAutoHyphens/>
      <w:spacing w:after="0" w:line="240" w:lineRule="auto"/>
      <w:ind w:left="2880" w:hanging="432"/>
    </w:pPr>
    <w:rPr>
      <w:rFonts w:ascii="Swiss Light 10pt" w:eastAsia="Times New Roman" w:hAnsi="Swiss Light 10pt" w:cs="Times New Roman"/>
      <w:sz w:val="20"/>
      <w:szCs w:val="20"/>
    </w:rPr>
  </w:style>
  <w:style w:type="paragraph" w:customStyle="1" w:styleId="Bullet0">
    <w:name w:val="Bullet"/>
    <w:basedOn w:val="Normal"/>
    <w:rsid w:val="00274BD0"/>
    <w:pPr>
      <w:numPr>
        <w:numId w:val="3"/>
      </w:numPr>
      <w:spacing w:after="0" w:line="240" w:lineRule="auto"/>
    </w:pPr>
    <w:rPr>
      <w:rFonts w:ascii="Arial" w:eastAsia="Times New Roman" w:hAnsi="Arial" w:cs="Times New Roman"/>
      <w:sz w:val="18"/>
      <w:szCs w:val="20"/>
    </w:rPr>
  </w:style>
  <w:style w:type="paragraph" w:styleId="BodyTextIndent">
    <w:name w:val="Body Text Indent"/>
    <w:basedOn w:val="Normal"/>
    <w:link w:val="BodyTextIndentChar"/>
    <w:uiPriority w:val="99"/>
    <w:rsid w:val="00274BD0"/>
    <w:pPr>
      <w:spacing w:after="240" w:line="240" w:lineRule="auto"/>
      <w:ind w:left="357"/>
      <w:jc w:val="both"/>
    </w:pPr>
    <w:rPr>
      <w:rFonts w:ascii="Arial" w:eastAsia="Times New Roman" w:hAnsi="Arial" w:cs="Times New Roman"/>
      <w:sz w:val="18"/>
      <w:szCs w:val="20"/>
    </w:rPr>
  </w:style>
  <w:style w:type="character" w:customStyle="1" w:styleId="BodyTextIndentChar">
    <w:name w:val="Body Text Indent Char"/>
    <w:basedOn w:val="DefaultParagraphFont"/>
    <w:link w:val="BodyTextIndent"/>
    <w:uiPriority w:val="99"/>
    <w:rsid w:val="00274BD0"/>
    <w:rPr>
      <w:rFonts w:ascii="Arial" w:eastAsia="Times New Roman" w:hAnsi="Arial" w:cs="Times New Roman"/>
      <w:sz w:val="18"/>
      <w:szCs w:val="20"/>
    </w:rPr>
  </w:style>
  <w:style w:type="paragraph" w:customStyle="1" w:styleId="Report">
    <w:name w:val="Report"/>
    <w:rsid w:val="00274BD0"/>
    <w:pPr>
      <w:numPr>
        <w:numId w:val="5"/>
      </w:numPr>
      <w:spacing w:after="240" w:line="240" w:lineRule="auto"/>
      <w:jc w:val="both"/>
    </w:pPr>
    <w:rPr>
      <w:rFonts w:ascii="Arial" w:eastAsia="Times New Roman" w:hAnsi="Arial" w:cs="Times New Roman"/>
      <w:sz w:val="20"/>
      <w:szCs w:val="20"/>
    </w:rPr>
  </w:style>
  <w:style w:type="paragraph" w:customStyle="1" w:styleId="ABC-Aftertable">
    <w:name w:val="ABC - After table"/>
    <w:next w:val="ABC-paragrahinNotes"/>
    <w:rsid w:val="00274BD0"/>
    <w:pPr>
      <w:spacing w:before="240" w:after="240" w:line="240" w:lineRule="auto"/>
    </w:pPr>
    <w:rPr>
      <w:rFonts w:ascii="Arial" w:eastAsia="Times New Roman" w:hAnsi="Arial" w:cs="Times New Roman"/>
      <w:noProof/>
      <w:sz w:val="18"/>
      <w:szCs w:val="20"/>
    </w:rPr>
  </w:style>
  <w:style w:type="paragraph" w:customStyle="1" w:styleId="ABC-rBullets">
    <w:name w:val="ABC -r Bullets"/>
    <w:basedOn w:val="ABC-BulletsinNotes"/>
    <w:rsid w:val="00274BD0"/>
    <w:pPr>
      <w:numPr>
        <w:numId w:val="0"/>
      </w:numPr>
      <w:tabs>
        <w:tab w:val="num" w:pos="360"/>
      </w:tabs>
      <w:ind w:left="360" w:hanging="360"/>
    </w:pPr>
  </w:style>
  <w:style w:type="paragraph" w:customStyle="1" w:styleId="Reportbullets">
    <w:name w:val="Report bullets"/>
    <w:rsid w:val="00274BD0"/>
    <w:pPr>
      <w:numPr>
        <w:numId w:val="4"/>
      </w:numPr>
      <w:tabs>
        <w:tab w:val="clear" w:pos="360"/>
        <w:tab w:val="left" w:pos="567"/>
      </w:tabs>
      <w:spacing w:after="240" w:line="240" w:lineRule="auto"/>
      <w:ind w:left="567" w:hanging="567"/>
      <w:jc w:val="both"/>
    </w:pPr>
    <w:rPr>
      <w:rFonts w:ascii="Arial" w:eastAsia="Times New Roman" w:hAnsi="Arial" w:cs="Times New Roman"/>
      <w:sz w:val="20"/>
      <w:szCs w:val="20"/>
    </w:rPr>
  </w:style>
  <w:style w:type="paragraph" w:customStyle="1" w:styleId="Bullet1">
    <w:name w:val="Bullet1"/>
    <w:basedOn w:val="Normal"/>
    <w:rsid w:val="00274BD0"/>
    <w:pPr>
      <w:numPr>
        <w:numId w:val="6"/>
      </w:numPr>
      <w:spacing w:after="0" w:line="240" w:lineRule="auto"/>
    </w:pPr>
    <w:rPr>
      <w:rFonts w:ascii="Arial" w:eastAsia="Times New Roman" w:hAnsi="Arial" w:cs="Times New Roman"/>
      <w:sz w:val="18"/>
      <w:szCs w:val="20"/>
    </w:rPr>
  </w:style>
  <w:style w:type="paragraph" w:customStyle="1" w:styleId="TitleABC">
    <w:name w:val="Title ABC"/>
    <w:basedOn w:val="ABC-paragrahinNotes"/>
    <w:rsid w:val="00274BD0"/>
    <w:pPr>
      <w:outlineLvl w:val="0"/>
    </w:pPr>
    <w:rPr>
      <w:b/>
      <w:sz w:val="32"/>
      <w:lang w:val="ru-RU"/>
    </w:rPr>
  </w:style>
  <w:style w:type="paragraph" w:customStyle="1" w:styleId="Header1">
    <w:name w:val="Header1"/>
    <w:rsid w:val="00274BD0"/>
    <w:pPr>
      <w:tabs>
        <w:tab w:val="left" w:pos="-528"/>
      </w:tabs>
      <w:spacing w:after="0" w:line="240" w:lineRule="auto"/>
    </w:pPr>
    <w:rPr>
      <w:rFonts w:ascii="Arial" w:eastAsia="Times New Roman" w:hAnsi="Arial" w:cs="Times New Roman"/>
      <w:b/>
      <w:bCs/>
      <w:i/>
      <w:sz w:val="20"/>
      <w:szCs w:val="20"/>
    </w:rPr>
  </w:style>
  <w:style w:type="paragraph" w:customStyle="1" w:styleId="Header2">
    <w:name w:val="Header2"/>
    <w:rsid w:val="00274BD0"/>
    <w:pPr>
      <w:pBdr>
        <w:bottom w:val="single" w:sz="4" w:space="1" w:color="auto"/>
      </w:pBdr>
      <w:spacing w:after="0" w:line="240" w:lineRule="auto"/>
      <w:ind w:right="-57"/>
    </w:pPr>
    <w:rPr>
      <w:rFonts w:ascii="Arial" w:eastAsia="Times New Roman" w:hAnsi="Arial" w:cs="Times New Roman"/>
      <w:i/>
      <w:spacing w:val="-4"/>
      <w:sz w:val="16"/>
      <w:szCs w:val="20"/>
    </w:rPr>
  </w:style>
  <w:style w:type="paragraph" w:customStyle="1" w:styleId="1stpage">
    <w:name w:val="1st page"/>
    <w:basedOn w:val="ABC-paragrahinNotes"/>
    <w:rsid w:val="00274BD0"/>
    <w:pPr>
      <w:spacing w:after="0"/>
    </w:pPr>
    <w:rPr>
      <w:b/>
      <w:bCs/>
      <w:sz w:val="32"/>
      <w:lang w:val="ru-RU"/>
    </w:rPr>
  </w:style>
  <w:style w:type="paragraph" w:customStyle="1" w:styleId="StyleSymbolTimesNewRomanBold9ptBoldLeft0cmHangi7">
    <w:name w:val="Style (Symbol) Times New Roman Bold 9 pt Bold Left:  0 cm Hangi...7"/>
    <w:basedOn w:val="Normal"/>
    <w:autoRedefine/>
    <w:rsid w:val="00274BD0"/>
    <w:pPr>
      <w:spacing w:after="0" w:line="228" w:lineRule="auto"/>
      <w:ind w:left="228" w:hanging="228"/>
    </w:pPr>
    <w:rPr>
      <w:rFonts w:ascii="Arial" w:eastAsia="Times New Roman" w:hAnsi="Arial" w:cs="Times New Roman"/>
      <w:b/>
      <w:bCs/>
      <w:spacing w:val="-6"/>
      <w:sz w:val="18"/>
      <w:szCs w:val="20"/>
    </w:rPr>
  </w:style>
  <w:style w:type="paragraph" w:customStyle="1" w:styleId="Aftertable">
    <w:name w:val="After table"/>
    <w:next w:val="ABC-paragrahinNotes"/>
    <w:rsid w:val="00274BD0"/>
    <w:pPr>
      <w:spacing w:after="0" w:line="240" w:lineRule="auto"/>
    </w:pPr>
    <w:rPr>
      <w:rFonts w:ascii="Arial" w:eastAsia="Times New Roman" w:hAnsi="Arial" w:cs="Times New Roman"/>
      <w:noProof/>
      <w:sz w:val="18"/>
      <w:szCs w:val="20"/>
    </w:rPr>
  </w:style>
  <w:style w:type="paragraph" w:customStyle="1" w:styleId="Disclaimer">
    <w:name w:val="Disclaimer"/>
    <w:rsid w:val="00274BD0"/>
    <w:pPr>
      <w:spacing w:after="60" w:line="240" w:lineRule="auto"/>
    </w:pPr>
    <w:rPr>
      <w:rFonts w:ascii="Arial" w:eastAsia="Times New Roman" w:hAnsi="Arial" w:cs="Times New Roman"/>
      <w:noProof/>
      <w:sz w:val="12"/>
      <w:szCs w:val="20"/>
    </w:rPr>
  </w:style>
  <w:style w:type="paragraph" w:customStyle="1" w:styleId="ABC-r-paragraphinNotes">
    <w:name w:val="ABC-r - paragraph in Notes"/>
    <w:rsid w:val="00274BD0"/>
    <w:pPr>
      <w:spacing w:after="240" w:line="240" w:lineRule="auto"/>
      <w:jc w:val="both"/>
    </w:pPr>
    <w:rPr>
      <w:rFonts w:ascii="Arial" w:eastAsia="Times New Roman" w:hAnsi="Arial" w:cs="Times New Roman"/>
      <w:sz w:val="18"/>
      <w:szCs w:val="20"/>
    </w:rPr>
  </w:style>
  <w:style w:type="paragraph" w:customStyle="1" w:styleId="bullet">
    <w:name w:val="bullet"/>
    <w:basedOn w:val="Normal"/>
    <w:rsid w:val="00274BD0"/>
    <w:pPr>
      <w:numPr>
        <w:numId w:val="7"/>
      </w:numPr>
      <w:spacing w:before="40" w:after="0" w:line="200" w:lineRule="exact"/>
    </w:pPr>
    <w:rPr>
      <w:rFonts w:ascii="Arial" w:eastAsia="Times New Roman" w:hAnsi="Arial" w:cs="Times New Roman"/>
      <w:sz w:val="17"/>
      <w:szCs w:val="20"/>
    </w:rPr>
  </w:style>
  <w:style w:type="paragraph" w:customStyle="1" w:styleId="wfxRecipient">
    <w:name w:val="wfxRecipient"/>
    <w:basedOn w:val="Normal"/>
    <w:rsid w:val="00274BD0"/>
    <w:pPr>
      <w:widowControl w:val="0"/>
      <w:spacing w:after="0" w:line="240" w:lineRule="auto"/>
    </w:pPr>
    <w:rPr>
      <w:rFonts w:ascii="Arial" w:eastAsia="Times New Roman" w:hAnsi="Arial" w:cs="Times New Roman"/>
      <w:sz w:val="18"/>
      <w:szCs w:val="20"/>
    </w:rPr>
  </w:style>
  <w:style w:type="paragraph" w:customStyle="1" w:styleId="StyleSymbolTimesNewRomanBold9ptBoldLeft0cmHangi">
    <w:name w:val="Style (Symbol) Times New Roman Bold 9 pt Bold Left:  0 cm Hangi..."/>
    <w:basedOn w:val="Normal"/>
    <w:rsid w:val="00274BD0"/>
    <w:pPr>
      <w:spacing w:after="0" w:line="228" w:lineRule="auto"/>
      <w:ind w:left="228" w:hanging="228"/>
    </w:pPr>
    <w:rPr>
      <w:rFonts w:ascii="Arial" w:eastAsia="Times New Roman" w:hAnsi="Arial" w:cs="Times New Roman"/>
      <w:b/>
      <w:bCs/>
      <w:spacing w:val="-6"/>
      <w:sz w:val="18"/>
      <w:szCs w:val="20"/>
    </w:rPr>
  </w:style>
  <w:style w:type="paragraph" w:customStyle="1" w:styleId="StyleSymbolTimesNewRomanBold9ptBoldLeft0cmHangi1">
    <w:name w:val="Style (Symbol) Times New Roman Bold 9 pt Bold Left:  0 cm Hangi...1"/>
    <w:basedOn w:val="Normal"/>
    <w:rsid w:val="00274BD0"/>
    <w:pPr>
      <w:spacing w:after="0" w:line="228" w:lineRule="auto"/>
      <w:ind w:left="228" w:hanging="228"/>
    </w:pPr>
    <w:rPr>
      <w:rFonts w:ascii="Arial" w:eastAsia="Times New Roman" w:hAnsi="Arial" w:cs="Times New Roman"/>
      <w:b/>
      <w:bCs/>
      <w:spacing w:val="-6"/>
      <w:sz w:val="18"/>
      <w:szCs w:val="20"/>
    </w:rPr>
  </w:style>
  <w:style w:type="paragraph" w:customStyle="1" w:styleId="StyleSymbolTimesNewRomanBold9ptBoldLeft0cmHangi2">
    <w:name w:val="Style (Symbol) Times New Roman Bold 9 pt Bold Left:  0 cm Hangi...2"/>
    <w:basedOn w:val="Normal"/>
    <w:rsid w:val="00274BD0"/>
    <w:pPr>
      <w:spacing w:after="0" w:line="228" w:lineRule="auto"/>
      <w:ind w:left="228" w:hanging="228"/>
    </w:pPr>
    <w:rPr>
      <w:rFonts w:ascii="Arial" w:eastAsia="Times New Roman" w:hAnsi="Arial" w:cs="Times New Roman"/>
      <w:b/>
      <w:bCs/>
      <w:spacing w:val="-6"/>
      <w:sz w:val="18"/>
      <w:szCs w:val="20"/>
    </w:rPr>
  </w:style>
  <w:style w:type="paragraph" w:customStyle="1" w:styleId="StyleSymbolTimesNewRomanBold9ptBoldLeft0cmHangi3">
    <w:name w:val="Style (Symbol) Times New Roman Bold 9 pt Bold Left:  0 cm Hangi...3"/>
    <w:basedOn w:val="Normal"/>
    <w:rsid w:val="00274BD0"/>
    <w:pPr>
      <w:spacing w:after="0" w:line="228" w:lineRule="auto"/>
      <w:ind w:left="228" w:hanging="228"/>
    </w:pPr>
    <w:rPr>
      <w:rFonts w:ascii="Arial" w:eastAsia="Times New Roman" w:hAnsi="Arial" w:cs="Times New Roman"/>
      <w:b/>
      <w:bCs/>
      <w:spacing w:val="-6"/>
      <w:sz w:val="18"/>
      <w:szCs w:val="20"/>
    </w:rPr>
  </w:style>
  <w:style w:type="character" w:customStyle="1" w:styleId="Style9pt">
    <w:name w:val="Style 9 pt"/>
    <w:rsid w:val="00274BD0"/>
    <w:rPr>
      <w:rFonts w:ascii="Arial" w:hAnsi="Arial"/>
      <w:sz w:val="18"/>
      <w:lang w:val="ru-RU"/>
    </w:rPr>
  </w:style>
  <w:style w:type="paragraph" w:customStyle="1" w:styleId="Style9ptBoldCentered">
    <w:name w:val="Style 9 pt Bold Centered"/>
    <w:basedOn w:val="Normal"/>
    <w:rsid w:val="00274BD0"/>
    <w:pPr>
      <w:spacing w:after="0" w:line="240" w:lineRule="auto"/>
      <w:jc w:val="center"/>
    </w:pPr>
    <w:rPr>
      <w:rFonts w:ascii="Arial" w:eastAsia="Times New Roman" w:hAnsi="Arial" w:cs="Times New Roman"/>
      <w:b/>
      <w:bCs/>
      <w:sz w:val="18"/>
      <w:szCs w:val="20"/>
    </w:rPr>
  </w:style>
  <w:style w:type="paragraph" w:customStyle="1" w:styleId="StyleSymbolTimesNewRomanBold9ptBoldLeft0cmHangi4">
    <w:name w:val="Style (Symbol) Times New Roman Bold 9 pt Bold Left:  0 cm Hangi...4"/>
    <w:basedOn w:val="Normal"/>
    <w:rsid w:val="00274BD0"/>
    <w:pPr>
      <w:spacing w:after="0" w:line="228" w:lineRule="auto"/>
      <w:ind w:left="228" w:hanging="228"/>
    </w:pPr>
    <w:rPr>
      <w:rFonts w:ascii="Arial" w:eastAsia="Times New Roman" w:hAnsi="Arial" w:cs="Times New Roman"/>
      <w:b/>
      <w:bCs/>
      <w:spacing w:val="-6"/>
      <w:sz w:val="18"/>
      <w:szCs w:val="20"/>
    </w:rPr>
  </w:style>
  <w:style w:type="character" w:customStyle="1" w:styleId="Style14ptItalicBlueSmallcaps">
    <w:name w:val="Style 14 pt Italic Blue Small caps"/>
    <w:rsid w:val="00274BD0"/>
    <w:rPr>
      <w:rFonts w:ascii="Arial" w:hAnsi="Arial"/>
      <w:i/>
      <w:smallCaps/>
      <w:color w:val="0000FF"/>
      <w:sz w:val="28"/>
      <w:lang w:val="ru-RU"/>
    </w:rPr>
  </w:style>
  <w:style w:type="paragraph" w:customStyle="1" w:styleId="StyleSymbolTimesNewRomanBold9ptBoldLeft0cmHangi5">
    <w:name w:val="Style (Symbol) Times New Roman Bold 9 pt Bold Left:  0 cm Hangi...5"/>
    <w:basedOn w:val="Normal"/>
    <w:rsid w:val="00274BD0"/>
    <w:pPr>
      <w:spacing w:after="0" w:line="228" w:lineRule="auto"/>
      <w:ind w:left="228" w:hanging="228"/>
    </w:pPr>
    <w:rPr>
      <w:rFonts w:ascii="Arial" w:eastAsia="Times New Roman" w:hAnsi="Arial" w:cs="Times New Roman"/>
      <w:b/>
      <w:bCs/>
      <w:spacing w:val="-6"/>
      <w:sz w:val="18"/>
      <w:szCs w:val="20"/>
    </w:rPr>
  </w:style>
  <w:style w:type="character" w:customStyle="1" w:styleId="Style14ptItalicRedSmallcaps">
    <w:name w:val="Style 14 pt Italic Red Small caps"/>
    <w:rsid w:val="00274BD0"/>
    <w:rPr>
      <w:rFonts w:ascii="Arial" w:hAnsi="Arial"/>
      <w:i/>
      <w:smallCaps/>
      <w:color w:val="FF0000"/>
      <w:sz w:val="28"/>
      <w:lang w:val="ru-RU"/>
    </w:rPr>
  </w:style>
  <w:style w:type="paragraph" w:customStyle="1" w:styleId="StyleTablenumbers1BoldAllcapsCentered">
    <w:name w:val="Style Table numbers1 + Bold All caps Centered"/>
    <w:basedOn w:val="Tablenumbers1"/>
    <w:rsid w:val="00274BD0"/>
    <w:pPr>
      <w:jc w:val="center"/>
    </w:pPr>
    <w:rPr>
      <w:b/>
      <w:bCs/>
      <w:caps/>
    </w:rPr>
  </w:style>
  <w:style w:type="paragraph" w:customStyle="1" w:styleId="StyleSymbolTimesNewRomanBold9ptBoldLeft0cmHangi6">
    <w:name w:val="Style (Symbol) Times New Roman Bold 9 pt Bold Left:  0 cm Hangi...6"/>
    <w:basedOn w:val="Normal"/>
    <w:rsid w:val="00274BD0"/>
    <w:pPr>
      <w:spacing w:after="0" w:line="228" w:lineRule="auto"/>
      <w:ind w:left="228" w:hanging="228"/>
    </w:pPr>
    <w:rPr>
      <w:rFonts w:ascii="Arial" w:eastAsia="Times New Roman" w:hAnsi="Arial" w:cs="Times New Roman"/>
      <w:b/>
      <w:bCs/>
      <w:spacing w:val="-6"/>
      <w:sz w:val="18"/>
      <w:szCs w:val="20"/>
    </w:rPr>
  </w:style>
  <w:style w:type="paragraph" w:customStyle="1" w:styleId="Style9ptBoldCentered1">
    <w:name w:val="Style 9 pt Bold Centered1"/>
    <w:basedOn w:val="Normal"/>
    <w:rsid w:val="00274BD0"/>
    <w:pPr>
      <w:spacing w:after="0" w:line="240" w:lineRule="auto"/>
      <w:jc w:val="center"/>
    </w:pPr>
    <w:rPr>
      <w:rFonts w:ascii="Arial" w:eastAsia="Times New Roman" w:hAnsi="Arial" w:cs="Times New Roman"/>
      <w:b/>
      <w:bCs/>
      <w:sz w:val="18"/>
      <w:szCs w:val="20"/>
    </w:rPr>
  </w:style>
  <w:style w:type="paragraph" w:customStyle="1" w:styleId="Style9ptBoldCentered2">
    <w:name w:val="Style 9 pt Bold Centered2"/>
    <w:basedOn w:val="Normal"/>
    <w:rsid w:val="00274BD0"/>
    <w:pPr>
      <w:spacing w:after="0" w:line="240" w:lineRule="auto"/>
      <w:jc w:val="center"/>
    </w:pPr>
    <w:rPr>
      <w:rFonts w:ascii="Arial" w:eastAsia="Times New Roman" w:hAnsi="Arial" w:cs="Times New Roman"/>
      <w:b/>
      <w:bCs/>
      <w:spacing w:val="-2"/>
      <w:sz w:val="18"/>
      <w:szCs w:val="20"/>
    </w:rPr>
  </w:style>
  <w:style w:type="paragraph" w:customStyle="1" w:styleId="xl50">
    <w:name w:val="xl50"/>
    <w:basedOn w:val="Normal"/>
    <w:rsid w:val="00274BD0"/>
    <w:pPr>
      <w:spacing w:before="100" w:beforeAutospacing="1" w:after="100" w:afterAutospacing="1" w:line="240" w:lineRule="auto"/>
    </w:pPr>
    <w:rPr>
      <w:rFonts w:ascii="Times New Roman" w:eastAsia="Arial Unicode MS" w:hAnsi="Times New Roman" w:cs="Times New Roman"/>
      <w:b/>
      <w:bCs/>
      <w:sz w:val="18"/>
      <w:szCs w:val="18"/>
    </w:rPr>
  </w:style>
  <w:style w:type="paragraph" w:customStyle="1" w:styleId="StyleABC-paragrahinNotesBold">
    <w:name w:val="Style ABC - paragrah in Notes + Bold"/>
    <w:basedOn w:val="Normal"/>
    <w:link w:val="StyleABC-paragrahinNotesBoldChar"/>
    <w:rsid w:val="00274BD0"/>
    <w:pPr>
      <w:spacing w:after="240" w:line="240" w:lineRule="auto"/>
      <w:jc w:val="both"/>
    </w:pPr>
    <w:rPr>
      <w:rFonts w:ascii="Arial" w:eastAsia="Times New Roman" w:hAnsi="Arial" w:cs="Times New Roman"/>
      <w:b/>
      <w:bCs/>
      <w:sz w:val="20"/>
      <w:szCs w:val="20"/>
    </w:rPr>
  </w:style>
  <w:style w:type="character" w:customStyle="1" w:styleId="StyleABC-paragrahinNotesBoldChar">
    <w:name w:val="Style ABC - paragrah in Notes + Bold Char"/>
    <w:link w:val="StyleABC-paragrahinNotesBold"/>
    <w:locked/>
    <w:rsid w:val="00274BD0"/>
    <w:rPr>
      <w:rFonts w:ascii="Arial" w:eastAsia="Times New Roman" w:hAnsi="Arial" w:cs="Times New Roman"/>
      <w:b/>
      <w:bCs/>
      <w:sz w:val="20"/>
      <w:szCs w:val="20"/>
    </w:rPr>
  </w:style>
  <w:style w:type="paragraph" w:styleId="BlockText">
    <w:name w:val="Block Text"/>
    <w:basedOn w:val="Normal"/>
    <w:uiPriority w:val="99"/>
    <w:rsid w:val="00274BD0"/>
    <w:pPr>
      <w:spacing w:after="120" w:line="240" w:lineRule="auto"/>
      <w:ind w:left="1440" w:right="1440"/>
    </w:pPr>
    <w:rPr>
      <w:rFonts w:ascii="Arial" w:eastAsia="Times New Roman" w:hAnsi="Arial" w:cs="Times New Roman"/>
      <w:sz w:val="18"/>
      <w:szCs w:val="20"/>
    </w:rPr>
  </w:style>
  <w:style w:type="paragraph" w:styleId="BodyTextFirstIndent">
    <w:name w:val="Body Text First Indent"/>
    <w:basedOn w:val="BodyText"/>
    <w:link w:val="BodyTextFirstIndentChar"/>
    <w:uiPriority w:val="99"/>
    <w:rsid w:val="00274BD0"/>
    <w:pPr>
      <w:spacing w:after="120"/>
      <w:ind w:firstLine="210"/>
    </w:pPr>
    <w:rPr>
      <w:rFonts w:ascii="Arial" w:hAnsi="Arial"/>
      <w:sz w:val="18"/>
      <w:lang w:eastAsia="en-US"/>
    </w:rPr>
  </w:style>
  <w:style w:type="character" w:customStyle="1" w:styleId="BodyTextFirstIndentChar">
    <w:name w:val="Body Text First Indent Char"/>
    <w:basedOn w:val="BodyTextChar"/>
    <w:link w:val="BodyTextFirstIndent"/>
    <w:uiPriority w:val="99"/>
    <w:rsid w:val="00274BD0"/>
    <w:rPr>
      <w:rFonts w:ascii="Arial" w:eastAsia="Times New Roman" w:hAnsi="Arial" w:cs="Times New Roman"/>
      <w:sz w:val="18"/>
      <w:szCs w:val="20"/>
      <w:lang w:eastAsia="ru-RU"/>
    </w:rPr>
  </w:style>
  <w:style w:type="character" w:customStyle="1" w:styleId="ABC-paragrahinNotesChar">
    <w:name w:val="ABC - paragrah in Notes Char"/>
    <w:rsid w:val="00274BD0"/>
    <w:rPr>
      <w:rFonts w:ascii="Arial" w:hAnsi="Arial"/>
      <w:lang w:val="ru-RU" w:eastAsia="en-US"/>
    </w:rPr>
  </w:style>
  <w:style w:type="character" w:customStyle="1" w:styleId="ABC-CommentsChar">
    <w:name w:val="ABC - Comments Char"/>
    <w:rsid w:val="00274BD0"/>
    <w:rPr>
      <w:rFonts w:ascii="Arial" w:hAnsi="Arial"/>
      <w:i/>
      <w:color w:val="FF0000"/>
      <w:lang w:val="ru-RU" w:eastAsia="en-US"/>
    </w:rPr>
  </w:style>
  <w:style w:type="paragraph" w:customStyle="1" w:styleId="RowHeader0">
    <w:name w:val="Row Header +"/>
    <w:basedOn w:val="Rowheader"/>
    <w:rsid w:val="00274BD0"/>
    <w:pPr>
      <w:tabs>
        <w:tab w:val="clear" w:pos="1503"/>
      </w:tabs>
      <w:spacing w:before="60" w:after="60"/>
      <w:ind w:right="0"/>
    </w:pPr>
    <w:rPr>
      <w:rFonts w:cs="Arial"/>
      <w:lang w:val="ru-RU"/>
    </w:rPr>
  </w:style>
  <w:style w:type="paragraph" w:customStyle="1" w:styleId="StyleRowheaderLinespacingMultiple095li">
    <w:name w:val="Style Row header + Line spacing:  Multiple 0.95 li"/>
    <w:basedOn w:val="Rowheader"/>
    <w:rsid w:val="00274BD0"/>
    <w:pPr>
      <w:tabs>
        <w:tab w:val="clear" w:pos="1503"/>
      </w:tabs>
      <w:spacing w:before="20" w:line="228" w:lineRule="auto"/>
      <w:ind w:right="0"/>
    </w:pPr>
    <w:rPr>
      <w:bCs/>
      <w:lang w:val="ru-RU"/>
    </w:rPr>
  </w:style>
  <w:style w:type="paragraph" w:customStyle="1" w:styleId="StyleTabletextLinespacingMultiple095li">
    <w:name w:val="Style Table text + Line spacing:  Multiple 0.95 li"/>
    <w:basedOn w:val="Tabletext"/>
    <w:rsid w:val="00274BD0"/>
    <w:pPr>
      <w:spacing w:before="20" w:line="228" w:lineRule="auto"/>
    </w:pPr>
  </w:style>
  <w:style w:type="paragraph" w:customStyle="1" w:styleId="text">
    <w:name w:val="text"/>
    <w:basedOn w:val="Normal"/>
    <w:rsid w:val="00274BD0"/>
    <w:pPr>
      <w:spacing w:after="100" w:line="300" w:lineRule="atLeast"/>
      <w:jc w:val="both"/>
    </w:pPr>
    <w:rPr>
      <w:rFonts w:ascii="Times" w:eastAsia="Times New Roman" w:hAnsi="Times" w:cs="Times New Roman"/>
      <w:szCs w:val="20"/>
      <w:lang w:eastAsia="cs-CZ"/>
    </w:rPr>
  </w:style>
  <w:style w:type="paragraph" w:customStyle="1" w:styleId="StyleABC-paragrahinNotesAfter10pt">
    <w:name w:val="Style ABC - paragrah in Notes + After:  10 pt"/>
    <w:basedOn w:val="ABC-paragrahinNotes"/>
    <w:rsid w:val="00274BD0"/>
    <w:pPr>
      <w:spacing w:after="200"/>
    </w:pPr>
    <w:rPr>
      <w:sz w:val="18"/>
      <w:lang w:val="ru-RU"/>
    </w:rPr>
  </w:style>
  <w:style w:type="paragraph" w:customStyle="1" w:styleId="StyleABC-paragrahinNotesAfter0pt">
    <w:name w:val="Style ABC - paragrah in Notes + After:  0 pt"/>
    <w:basedOn w:val="ABC-paragrahinNotes"/>
    <w:rsid w:val="00274BD0"/>
    <w:pPr>
      <w:spacing w:after="0"/>
    </w:pPr>
    <w:rPr>
      <w:sz w:val="18"/>
      <w:lang w:val="ru-RU"/>
    </w:rPr>
  </w:style>
  <w:style w:type="character" w:customStyle="1" w:styleId="CommentTextChar">
    <w:name w:val="Comment Text Char"/>
    <w:basedOn w:val="DefaultParagraphFont"/>
    <w:link w:val="CommentText"/>
    <w:semiHidden/>
    <w:rsid w:val="00274BD0"/>
    <w:rPr>
      <w:rFonts w:eastAsia="Times New Roman" w:cs="Times New Roman"/>
      <w:sz w:val="18"/>
    </w:rPr>
  </w:style>
  <w:style w:type="paragraph" w:styleId="CommentText">
    <w:name w:val="annotation text"/>
    <w:basedOn w:val="Normal"/>
    <w:link w:val="CommentTextChar"/>
    <w:semiHidden/>
    <w:rsid w:val="00274BD0"/>
    <w:pPr>
      <w:spacing w:after="0" w:line="240" w:lineRule="auto"/>
    </w:pPr>
    <w:rPr>
      <w:rFonts w:eastAsia="Times New Roman" w:cs="Times New Roman"/>
      <w:sz w:val="18"/>
    </w:rPr>
  </w:style>
  <w:style w:type="character" w:customStyle="1" w:styleId="CommentTextChar1">
    <w:name w:val="Comment Text Char1"/>
    <w:basedOn w:val="DefaultParagraphFont"/>
    <w:uiPriority w:val="99"/>
    <w:semiHidden/>
    <w:rsid w:val="00274BD0"/>
    <w:rPr>
      <w:sz w:val="20"/>
      <w:szCs w:val="20"/>
    </w:rPr>
  </w:style>
  <w:style w:type="character" w:customStyle="1" w:styleId="CommentSubjectChar">
    <w:name w:val="Comment Subject Char"/>
    <w:basedOn w:val="CommentTextChar"/>
    <w:link w:val="CommentSubject"/>
    <w:uiPriority w:val="99"/>
    <w:semiHidden/>
    <w:rsid w:val="00274BD0"/>
    <w:rPr>
      <w:rFonts w:eastAsia="Times New Roman" w:cs="Times New Roman"/>
      <w:b/>
      <w:bCs/>
      <w:sz w:val="18"/>
    </w:rPr>
  </w:style>
  <w:style w:type="paragraph" w:styleId="CommentSubject">
    <w:name w:val="annotation subject"/>
    <w:basedOn w:val="CommentText"/>
    <w:next w:val="CommentText"/>
    <w:link w:val="CommentSubjectChar"/>
    <w:uiPriority w:val="99"/>
    <w:semiHidden/>
    <w:rsid w:val="00274BD0"/>
    <w:rPr>
      <w:b/>
      <w:bCs/>
    </w:rPr>
  </w:style>
  <w:style w:type="character" w:customStyle="1" w:styleId="CommentSubjectChar1">
    <w:name w:val="Comment Subject Char1"/>
    <w:basedOn w:val="CommentTextChar1"/>
    <w:uiPriority w:val="99"/>
    <w:semiHidden/>
    <w:rsid w:val="00274BD0"/>
    <w:rPr>
      <w:b/>
      <w:bCs/>
      <w:sz w:val="20"/>
      <w:szCs w:val="20"/>
    </w:rPr>
  </w:style>
  <w:style w:type="paragraph" w:customStyle="1" w:styleId="a0">
    <w:name w:val="Îáû÷íûé"/>
    <w:rsid w:val="00274BD0"/>
    <w:pPr>
      <w:spacing w:after="0" w:line="240" w:lineRule="auto"/>
    </w:pPr>
    <w:rPr>
      <w:rFonts w:ascii="Times New Roman" w:eastAsia="Times New Roman" w:hAnsi="Times New Roman" w:cs="Times New Roman"/>
      <w:sz w:val="20"/>
      <w:szCs w:val="20"/>
    </w:rPr>
  </w:style>
  <w:style w:type="paragraph" w:customStyle="1" w:styleId="StyleContinued9pt">
    <w:name w:val="Style Continued + 9 pt"/>
    <w:basedOn w:val="Continued"/>
    <w:rsid w:val="00274BD0"/>
    <w:rPr>
      <w:bCs/>
    </w:rPr>
  </w:style>
  <w:style w:type="character" w:customStyle="1" w:styleId="ContinuedChar">
    <w:name w:val="Continued Char"/>
    <w:rsid w:val="00274BD0"/>
    <w:rPr>
      <w:rFonts w:ascii="Arial" w:hAnsi="Arial"/>
      <w:b/>
      <w:lang w:val="ru-RU" w:eastAsia="en-US"/>
    </w:rPr>
  </w:style>
  <w:style w:type="character" w:customStyle="1" w:styleId="StyleContinued9ptChar">
    <w:name w:val="Style Continued + 9 pt Char"/>
    <w:rsid w:val="00274BD0"/>
    <w:rPr>
      <w:rFonts w:ascii="Arial" w:hAnsi="Arial"/>
      <w:b/>
      <w:lang w:val="ru-RU" w:eastAsia="en-US"/>
    </w:rPr>
  </w:style>
  <w:style w:type="character" w:customStyle="1" w:styleId="ABC-r-paragraphinNotesChar">
    <w:name w:val="ABC-r - paragraph in Notes Char"/>
    <w:rsid w:val="00274BD0"/>
    <w:rPr>
      <w:rFonts w:ascii="Arial" w:hAnsi="Arial"/>
      <w:sz w:val="18"/>
      <w:lang w:val="ru-RU" w:eastAsia="en-US"/>
    </w:rPr>
  </w:style>
  <w:style w:type="paragraph" w:customStyle="1" w:styleId="ABCLatinnumbering">
    <w:name w:val="ABC Latin numbering"/>
    <w:basedOn w:val="ABC-paragrahinNotes"/>
    <w:rsid w:val="00274BD0"/>
    <w:rPr>
      <w:rFonts w:cs="Arial"/>
      <w:spacing w:val="-4"/>
      <w:lang w:val="ru-RU"/>
    </w:rPr>
  </w:style>
  <w:style w:type="paragraph" w:customStyle="1" w:styleId="PwCAddress">
    <w:name w:val="PwC Address"/>
    <w:basedOn w:val="Normal"/>
    <w:link w:val="PwCAddressChar"/>
    <w:qFormat/>
    <w:rsid w:val="00274BD0"/>
    <w:pPr>
      <w:spacing w:after="0" w:line="200" w:lineRule="atLeast"/>
    </w:pPr>
    <w:rPr>
      <w:rFonts w:ascii="Georgia" w:eastAsia="Times New Roman" w:hAnsi="Georgia" w:cs="Times New Roman"/>
      <w:i/>
      <w:noProof/>
      <w:sz w:val="18"/>
      <w:lang w:eastAsia="en-GB"/>
    </w:rPr>
  </w:style>
  <w:style w:type="character" w:customStyle="1" w:styleId="PwCAddressChar">
    <w:name w:val="PwC Address Char"/>
    <w:link w:val="PwCAddress"/>
    <w:locked/>
    <w:rsid w:val="00274BD0"/>
    <w:rPr>
      <w:rFonts w:ascii="Georgia" w:eastAsia="Times New Roman" w:hAnsi="Georgia" w:cs="Times New Roman"/>
      <w:i/>
      <w:noProof/>
      <w:sz w:val="18"/>
      <w:lang w:eastAsia="en-GB"/>
    </w:rPr>
  </w:style>
  <w:style w:type="paragraph" w:styleId="NormalWeb">
    <w:name w:val="Normal (Web)"/>
    <w:basedOn w:val="Normal"/>
    <w:uiPriority w:val="99"/>
    <w:rsid w:val="00274BD0"/>
    <w:pPr>
      <w:spacing w:after="0" w:line="240" w:lineRule="auto"/>
    </w:pPr>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274BD0"/>
    <w:rPr>
      <w:color w:val="0000FF"/>
      <w:u w:val="single"/>
    </w:rPr>
  </w:style>
  <w:style w:type="character" w:styleId="CommentReference">
    <w:name w:val="annotation reference"/>
    <w:basedOn w:val="DefaultParagraphFont"/>
    <w:uiPriority w:val="99"/>
    <w:semiHidden/>
    <w:unhideWhenUsed/>
    <w:rsid w:val="00274BD0"/>
    <w:rPr>
      <w:sz w:val="16"/>
      <w:szCs w:val="16"/>
    </w:rPr>
  </w:style>
  <w:style w:type="paragraph" w:styleId="Revision">
    <w:name w:val="Revision"/>
    <w:hidden/>
    <w:uiPriority w:val="99"/>
    <w:semiHidden/>
    <w:rsid w:val="00274BD0"/>
    <w:pPr>
      <w:spacing w:after="0" w:line="240" w:lineRule="auto"/>
    </w:pPr>
    <w:rPr>
      <w:rFonts w:ascii="Arial" w:hAnsi="Arial" w:cs="Arial"/>
      <w:sz w:val="20"/>
      <w:szCs w:val="20"/>
      <w:lang w:val="pl-PL"/>
    </w:rPr>
  </w:style>
  <w:style w:type="table" w:styleId="TableGrid">
    <w:name w:val="Table Grid"/>
    <w:basedOn w:val="TableNormal"/>
    <w:uiPriority w:val="59"/>
    <w:rsid w:val="00274BD0"/>
    <w:pPr>
      <w:spacing w:after="0" w:line="240" w:lineRule="auto"/>
    </w:pPr>
    <w:rPr>
      <w:rFonts w:ascii="Arial" w:hAnsi="Arial" w:cs="Arial"/>
      <w:sz w:val="20"/>
      <w:szCs w:val="20"/>
      <w:lang w:val="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ZText">
    <w:name w:val="PZText"/>
    <w:basedOn w:val="Normal"/>
    <w:uiPriority w:val="99"/>
    <w:rsid w:val="00274BD0"/>
    <w:pPr>
      <w:spacing w:after="0" w:line="240" w:lineRule="auto"/>
      <w:ind w:firstLine="709"/>
      <w:jc w:val="both"/>
    </w:pPr>
    <w:rPr>
      <w:rFonts w:ascii="Times New Roman" w:eastAsia="Times New Roman" w:hAnsi="Times New Roman" w:cs="Times New Roman"/>
      <w:sz w:val="24"/>
      <w:szCs w:val="24"/>
      <w:lang w:eastAsia="ru-RU"/>
    </w:rPr>
  </w:style>
  <w:style w:type="numbering" w:customStyle="1" w:styleId="Style2">
    <w:name w:val="Style2"/>
    <w:uiPriority w:val="99"/>
    <w:rsid w:val="00274BD0"/>
    <w:pPr>
      <w:numPr>
        <w:numId w:val="12"/>
      </w:numPr>
    </w:pPr>
  </w:style>
  <w:style w:type="character" w:customStyle="1" w:styleId="ListParagraphChar">
    <w:name w:val="List Paragraph Char"/>
    <w:link w:val="ListParagraph"/>
    <w:uiPriority w:val="34"/>
    <w:locked/>
    <w:rsid w:val="00274BD0"/>
    <w:rPr>
      <w:rFonts w:ascii="Arial" w:hAnsi="Arial" w:cs="Arial"/>
      <w:sz w:val="20"/>
      <w:szCs w:val="20"/>
      <w:lang w:val="pl-PL"/>
    </w:rPr>
  </w:style>
  <w:style w:type="paragraph" w:customStyle="1" w:styleId="BodyText21">
    <w:name w:val="Body Text 21"/>
    <w:basedOn w:val="Normal"/>
    <w:rsid w:val="00274BD0"/>
    <w:pPr>
      <w:widowControl w:val="0"/>
      <w:spacing w:after="0" w:line="240" w:lineRule="auto"/>
      <w:ind w:left="426" w:firstLine="294"/>
    </w:pPr>
    <w:rPr>
      <w:rFonts w:ascii="Times New Roman" w:eastAsia="Calibri" w:hAnsi="Times New Roman" w:cs="Times New Roman"/>
      <w:sz w:val="24"/>
      <w:szCs w:val="20"/>
      <w:lang w:eastAsia="ru-RU"/>
    </w:rPr>
  </w:style>
  <w:style w:type="paragraph" w:styleId="TOCHeading">
    <w:name w:val="TOC Heading"/>
    <w:basedOn w:val="Heading1"/>
    <w:next w:val="Normal"/>
    <w:uiPriority w:val="39"/>
    <w:unhideWhenUsed/>
    <w:qFormat/>
    <w:rsid w:val="00274BD0"/>
    <w:pPr>
      <w:keepLines/>
      <w:numPr>
        <w:numId w:val="0"/>
      </w:numPr>
      <w:spacing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paragraph" w:styleId="TOC2">
    <w:name w:val="toc 2"/>
    <w:basedOn w:val="Normal"/>
    <w:next w:val="Normal"/>
    <w:autoRedefine/>
    <w:uiPriority w:val="39"/>
    <w:unhideWhenUsed/>
    <w:rsid w:val="00274BD0"/>
    <w:pPr>
      <w:spacing w:after="100"/>
      <w:ind w:left="220"/>
    </w:pPr>
    <w:rPr>
      <w:rFonts w:eastAsiaTheme="minorEastAsia"/>
      <w:lang w:eastAsia="ru-RU"/>
    </w:rPr>
  </w:style>
  <w:style w:type="paragraph" w:styleId="TOC3">
    <w:name w:val="toc 3"/>
    <w:basedOn w:val="Normal"/>
    <w:next w:val="Normal"/>
    <w:autoRedefine/>
    <w:uiPriority w:val="39"/>
    <w:unhideWhenUsed/>
    <w:rsid w:val="00274BD0"/>
    <w:pPr>
      <w:spacing w:after="100"/>
      <w:ind w:left="440"/>
    </w:pPr>
    <w:rPr>
      <w:rFonts w:eastAsiaTheme="minorEastAsia"/>
      <w:lang w:eastAsia="ru-RU"/>
    </w:rPr>
  </w:style>
  <w:style w:type="paragraph" w:styleId="TOC5">
    <w:name w:val="toc 5"/>
    <w:basedOn w:val="Normal"/>
    <w:next w:val="Normal"/>
    <w:autoRedefine/>
    <w:uiPriority w:val="39"/>
    <w:unhideWhenUsed/>
    <w:rsid w:val="00274BD0"/>
    <w:pPr>
      <w:spacing w:after="100"/>
      <w:ind w:left="880"/>
    </w:pPr>
    <w:rPr>
      <w:rFonts w:eastAsiaTheme="minorEastAsia"/>
      <w:lang w:eastAsia="ru-RU"/>
    </w:rPr>
  </w:style>
  <w:style w:type="paragraph" w:styleId="TOC6">
    <w:name w:val="toc 6"/>
    <w:basedOn w:val="Normal"/>
    <w:next w:val="Normal"/>
    <w:autoRedefine/>
    <w:uiPriority w:val="39"/>
    <w:unhideWhenUsed/>
    <w:rsid w:val="00274BD0"/>
    <w:pPr>
      <w:spacing w:after="100"/>
      <w:ind w:left="1100"/>
    </w:pPr>
    <w:rPr>
      <w:rFonts w:eastAsiaTheme="minorEastAsia"/>
      <w:lang w:eastAsia="ru-RU"/>
    </w:rPr>
  </w:style>
  <w:style w:type="paragraph" w:styleId="TOC7">
    <w:name w:val="toc 7"/>
    <w:basedOn w:val="Normal"/>
    <w:next w:val="Normal"/>
    <w:autoRedefine/>
    <w:uiPriority w:val="39"/>
    <w:unhideWhenUsed/>
    <w:rsid w:val="00274BD0"/>
    <w:pPr>
      <w:spacing w:after="100"/>
      <w:ind w:left="1320"/>
    </w:pPr>
    <w:rPr>
      <w:rFonts w:eastAsiaTheme="minorEastAsia"/>
      <w:lang w:eastAsia="ru-RU"/>
    </w:rPr>
  </w:style>
  <w:style w:type="paragraph" w:styleId="TOC8">
    <w:name w:val="toc 8"/>
    <w:basedOn w:val="Normal"/>
    <w:next w:val="Normal"/>
    <w:autoRedefine/>
    <w:uiPriority w:val="39"/>
    <w:unhideWhenUsed/>
    <w:rsid w:val="00274BD0"/>
    <w:pPr>
      <w:spacing w:after="100"/>
      <w:ind w:left="1540"/>
    </w:pPr>
    <w:rPr>
      <w:rFonts w:eastAsiaTheme="minorEastAsia"/>
      <w:lang w:eastAsia="ru-RU"/>
    </w:rPr>
  </w:style>
  <w:style w:type="paragraph" w:styleId="TOC9">
    <w:name w:val="toc 9"/>
    <w:basedOn w:val="Normal"/>
    <w:next w:val="Normal"/>
    <w:autoRedefine/>
    <w:uiPriority w:val="39"/>
    <w:unhideWhenUsed/>
    <w:rsid w:val="00274BD0"/>
    <w:pPr>
      <w:spacing w:after="100"/>
      <w:ind w:left="1760"/>
    </w:pPr>
    <w:rPr>
      <w:rFonts w:eastAsiaTheme="minorEastAsia"/>
      <w:lang w:eastAsia="ru-RU"/>
    </w:rPr>
  </w:style>
  <w:style w:type="character" w:styleId="FollowedHyperlink">
    <w:name w:val="FollowedHyperlink"/>
    <w:basedOn w:val="DefaultParagraphFont"/>
    <w:uiPriority w:val="99"/>
    <w:semiHidden/>
    <w:unhideWhenUsed/>
    <w:rsid w:val="00274BD0"/>
    <w:rPr>
      <w:color w:val="954F72" w:themeColor="followedHyperlink"/>
      <w:u w:val="single"/>
    </w:rPr>
  </w:style>
  <w:style w:type="paragraph" w:customStyle="1" w:styleId="a1">
    <w:name w:val="ЗагЗаг"/>
    <w:basedOn w:val="Normal"/>
    <w:rsid w:val="00274BD0"/>
    <w:pPr>
      <w:keepNext/>
      <w:keepLines/>
      <w:spacing w:before="120" w:after="120" w:line="240" w:lineRule="auto"/>
    </w:pPr>
    <w:rPr>
      <w:rFonts w:ascii="Times New Roman" w:eastAsia="Times New Roman" w:hAnsi="Times New Roman" w:cs="Times New Roman"/>
      <w:b/>
      <w:sz w:val="24"/>
      <w:szCs w:val="24"/>
      <w:lang w:eastAsia="ru-RU"/>
    </w:rPr>
  </w:style>
  <w:style w:type="character" w:styleId="Emphasis">
    <w:name w:val="Emphasis"/>
    <w:basedOn w:val="DefaultParagraphFont"/>
    <w:uiPriority w:val="20"/>
    <w:qFormat/>
    <w:rsid w:val="00274BD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906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hyperlink" Target="garantF1://70103380.40908" TargetMode="External"/><Relationship Id="rId39" Type="http://schemas.openxmlformats.org/officeDocument/2006/relationships/image" Target="media/image23.emf"/><Relationship Id="rId21" Type="http://schemas.openxmlformats.org/officeDocument/2006/relationships/hyperlink" Target="garantF1://70103380.30221" TargetMode="External"/><Relationship Id="rId34" Type="http://schemas.openxmlformats.org/officeDocument/2006/relationships/image" Target="media/image18.emf"/><Relationship Id="rId42" Type="http://schemas.openxmlformats.org/officeDocument/2006/relationships/image" Target="media/image26.emf"/><Relationship Id="rId47"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76" Type="http://schemas.openxmlformats.org/officeDocument/2006/relationships/hyperlink" Target="http://mobileonline.garant.ru/document?id=71621612&amp;sub=310" TargetMode="External"/><Relationship Id="rId84" Type="http://schemas.openxmlformats.org/officeDocument/2006/relationships/hyperlink" Target="http://mobileonline.garant.ru/document?id=71448068&amp;sub=82" TargetMode="External"/><Relationship Id="rId89" Type="http://schemas.openxmlformats.org/officeDocument/2006/relationships/header" Target="header2.xml"/><Relationship Id="rId7" Type="http://schemas.openxmlformats.org/officeDocument/2006/relationships/hyperlink" Target="http://moex.com/en/fixing/" TargetMode="External"/><Relationship Id="rId71" Type="http://schemas.openxmlformats.org/officeDocument/2006/relationships/hyperlink" Target="http://mobileonline.garant.ru/" TargetMode="External"/><Relationship Id="rId92" Type="http://schemas.openxmlformats.org/officeDocument/2006/relationships/header" Target="header3.xml"/><Relationship Id="rId2" Type="http://schemas.openxmlformats.org/officeDocument/2006/relationships/styles" Target="styles.xml"/><Relationship Id="rId16" Type="http://schemas.openxmlformats.org/officeDocument/2006/relationships/image" Target="media/image7.emf"/><Relationship Id="rId29" Type="http://schemas.openxmlformats.org/officeDocument/2006/relationships/image" Target="media/image13.emf"/><Relationship Id="rId11" Type="http://schemas.openxmlformats.org/officeDocument/2006/relationships/image" Target="media/image2.emf"/><Relationship Id="rId24" Type="http://schemas.openxmlformats.org/officeDocument/2006/relationships/hyperlink" Target="garantF1://70103380.30232" TargetMode="External"/><Relationship Id="rId32" Type="http://schemas.openxmlformats.org/officeDocument/2006/relationships/image" Target="media/image16.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74" Type="http://schemas.openxmlformats.org/officeDocument/2006/relationships/hyperlink" Target="http://mobileonline.garant.ru/document?id=486260&amp;sub=0" TargetMode="External"/><Relationship Id="rId79" Type="http://schemas.openxmlformats.org/officeDocument/2006/relationships/hyperlink" Target="http://mobileonline.garant.ru/document?id=71621612&amp;sub=0" TargetMode="External"/><Relationship Id="rId87" Type="http://schemas.openxmlformats.org/officeDocument/2006/relationships/image" Target="media/image29.emf"/><Relationship Id="rId5" Type="http://schemas.openxmlformats.org/officeDocument/2006/relationships/footnotes" Target="footnotes.xml"/><Relationship Id="rId61" Type="http://schemas.openxmlformats.org/officeDocument/2006/relationships/hyperlink" Target="http://mobileonline.garant.ru/" TargetMode="External"/><Relationship Id="rId82" Type="http://schemas.openxmlformats.org/officeDocument/2006/relationships/hyperlink" Target="http://mobileonline.garant.ru/document?id=71183098&amp;sub=0" TargetMode="External"/><Relationship Id="rId90" Type="http://schemas.openxmlformats.org/officeDocument/2006/relationships/footer" Target="footer1.xml"/><Relationship Id="rId95" Type="http://schemas.openxmlformats.org/officeDocument/2006/relationships/theme" Target="theme/theme1.xml"/><Relationship Id="rId19" Type="http://schemas.openxmlformats.org/officeDocument/2006/relationships/image" Target="media/image10.emf"/><Relationship Id="rId14" Type="http://schemas.openxmlformats.org/officeDocument/2006/relationships/image" Target="media/image5.emf"/><Relationship Id="rId22" Type="http://schemas.openxmlformats.org/officeDocument/2006/relationships/hyperlink" Target="garantF1://70103380.30222" TargetMode="External"/><Relationship Id="rId27" Type="http://schemas.openxmlformats.org/officeDocument/2006/relationships/hyperlink" Target="garantF1://70103380.40907" TargetMode="External"/><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image" Target="media/image27.emf"/><Relationship Id="rId48"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77" Type="http://schemas.openxmlformats.org/officeDocument/2006/relationships/hyperlink" Target="http://mobileonline.garant.ru/document?id=71621612&amp;sub=3123" TargetMode="External"/><Relationship Id="rId8" Type="http://schemas.openxmlformats.org/officeDocument/2006/relationships/hyperlink" Target="consultantplus://offline/ref=429CFBE2EEF1C722E1812B4F015762DF640A85CF81C03C35C78F1B4643HBFDN"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80" Type="http://schemas.openxmlformats.org/officeDocument/2006/relationships/hyperlink" Target="http://mobileonline.garant.ru/document?id=486260&amp;sub=0" TargetMode="External"/><Relationship Id="rId85" Type="http://schemas.openxmlformats.org/officeDocument/2006/relationships/hyperlink" Target="http://mobileonline.garant.ru/document?id=71448068&amp;sub=81" TargetMode="External"/><Relationship Id="rId93" Type="http://schemas.openxmlformats.org/officeDocument/2006/relationships/footer" Target="footer3.xml"/><Relationship Id="rId3" Type="http://schemas.openxmlformats.org/officeDocument/2006/relationships/settings" Target="setting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hyperlink" Target="garantF1://70103380.303" TargetMode="External"/><Relationship Id="rId33" Type="http://schemas.openxmlformats.org/officeDocument/2006/relationships/image" Target="media/image17.emf"/><Relationship Id="rId38" Type="http://schemas.openxmlformats.org/officeDocument/2006/relationships/image" Target="media/image22.emf"/><Relationship Id="rId46"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image" Target="media/image11.emf"/><Relationship Id="rId41" Type="http://schemas.openxmlformats.org/officeDocument/2006/relationships/image" Target="media/image25.emf"/><Relationship Id="rId54"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document?id=70007206&amp;sub=0" TargetMode="External"/><Relationship Id="rId83" Type="http://schemas.openxmlformats.org/officeDocument/2006/relationships/hyperlink" Target="http://mobileonline.garant.ru/document?id=71448068&amp;sub=83" TargetMode="External"/><Relationship Id="rId88" Type="http://schemas.openxmlformats.org/officeDocument/2006/relationships/header" Target="header1.xml"/><Relationship Id="rId91"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6.emf"/><Relationship Id="rId23" Type="http://schemas.openxmlformats.org/officeDocument/2006/relationships/hyperlink" Target="garantF1://70103380.30233" TargetMode="External"/><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 Type="http://schemas.openxmlformats.org/officeDocument/2006/relationships/image" Target="media/image1.emf"/><Relationship Id="rId31" Type="http://schemas.openxmlformats.org/officeDocument/2006/relationships/image" Target="media/image15.emf"/><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document?id=70007206&amp;sub=12" TargetMode="External"/><Relationship Id="rId78" Type="http://schemas.openxmlformats.org/officeDocument/2006/relationships/hyperlink" Target="http://mobileonline.garant.ru/document?id=71621612&amp;sub=3143" TargetMode="External"/><Relationship Id="rId81" Type="http://schemas.openxmlformats.org/officeDocument/2006/relationships/hyperlink" Target="http://mobileonline.garant.ru/document?id=71621584&amp;sub=0" TargetMode="External"/><Relationship Id="rId86" Type="http://schemas.openxmlformats.org/officeDocument/2006/relationships/image" Target="media/image28.emf"/><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429CFBE2EEF1C722E1812B4F015762DF640D8EC780C73C35C78F1B4643BD8B1F797A632A0F398DBFHFFB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70</Pages>
  <Words>67368</Words>
  <Characters>384004</Characters>
  <Application>Microsoft Office Word</Application>
  <DocSecurity>0</DocSecurity>
  <Lines>3200</Lines>
  <Paragraphs>900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V Artamonova</dc:creator>
  <cp:keywords/>
  <dc:description/>
  <cp:lastModifiedBy>Elena V Artamonova</cp:lastModifiedBy>
  <cp:revision>5</cp:revision>
  <cp:lastPrinted>2018-08-01T09:36:00Z</cp:lastPrinted>
  <dcterms:created xsi:type="dcterms:W3CDTF">2018-08-01T08:59:00Z</dcterms:created>
  <dcterms:modified xsi:type="dcterms:W3CDTF">2018-08-01T10:00:00Z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Elena V Artamonova</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