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31D36" w14:textId="77777777" w:rsidR="00DF0B28" w:rsidRPr="00DB6D5A" w:rsidRDefault="00DF0B28" w:rsidP="000E64F5">
      <w:pPr>
        <w:pStyle w:val="1"/>
        <w:numPr>
          <w:ilvl w:val="0"/>
          <w:numId w:val="0"/>
        </w:numPr>
        <w:spacing w:line="360" w:lineRule="auto"/>
        <w:ind w:left="595"/>
        <w:jc w:val="center"/>
        <w:rPr>
          <w:sz w:val="28"/>
        </w:rPr>
      </w:pPr>
      <w:r w:rsidRPr="00DB6D5A">
        <w:rPr>
          <w:sz w:val="28"/>
        </w:rPr>
        <w:t xml:space="preserve">Рекомендации по обеспечению информационной безопасности для </w:t>
      </w:r>
      <w:bookmarkStart w:id="0" w:name="_GoBack"/>
      <w:bookmarkEnd w:id="0"/>
      <w:r w:rsidRPr="00DB6D5A">
        <w:rPr>
          <w:sz w:val="28"/>
        </w:rPr>
        <w:t>клиентов банка</w:t>
      </w:r>
    </w:p>
    <w:p w14:paraId="53B47A61" w14:textId="77777777" w:rsidR="00DF0B28" w:rsidRDefault="00DF0B28" w:rsidP="00DF0B28">
      <w:pPr>
        <w:pStyle w:val="ConsPlusNormal"/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DC7CC4E" w14:textId="77777777" w:rsidR="00DF0B28" w:rsidRPr="003853EC" w:rsidRDefault="00DF0B28" w:rsidP="00DF0B28">
      <w:pPr>
        <w:pStyle w:val="ListParagraph"/>
        <w:keepNext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240" w:after="240"/>
        <w:ind w:left="0" w:firstLine="0"/>
        <w:textAlignment w:val="baseline"/>
        <w:rPr>
          <w:b/>
        </w:rPr>
      </w:pPr>
      <w:r w:rsidRPr="003853EC">
        <w:rPr>
          <w:b/>
        </w:rPr>
        <w:t>Термины и определения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4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85"/>
        <w:gridCol w:w="6660"/>
      </w:tblGrid>
      <w:tr w:rsidR="00DF0B28" w:rsidRPr="003853EC" w14:paraId="0E7083DA" w14:textId="77777777" w:rsidTr="00AE546A">
        <w:trPr>
          <w:trHeight w:val="238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A9DA" w14:textId="77777777" w:rsidR="00DF0B28" w:rsidRPr="003853EC" w:rsidRDefault="00DF0B28" w:rsidP="00AE546A">
            <w:pPr>
              <w:keepNext/>
              <w:spacing w:line="259" w:lineRule="auto"/>
              <w:ind w:left="4"/>
              <w:jc w:val="center"/>
            </w:pPr>
            <w:r w:rsidRPr="003853EC">
              <w:t>Термин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B7AE" w14:textId="77777777" w:rsidR="00DF0B28" w:rsidRPr="003853EC" w:rsidRDefault="00DF0B28" w:rsidP="00AE546A">
            <w:pPr>
              <w:keepNext/>
              <w:spacing w:line="259" w:lineRule="auto"/>
              <w:ind w:right="4"/>
              <w:jc w:val="center"/>
            </w:pPr>
            <w:r w:rsidRPr="003853EC">
              <w:t>Определение</w:t>
            </w:r>
          </w:p>
        </w:tc>
      </w:tr>
      <w:tr w:rsidR="00DF0B28" w:rsidRPr="003853EC" w14:paraId="15F8A715" w14:textId="77777777" w:rsidTr="00AE546A">
        <w:trPr>
          <w:trHeight w:val="288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FC6B" w14:textId="77777777" w:rsidR="00DF0B28" w:rsidRPr="003853EC" w:rsidRDefault="00DF0B28" w:rsidP="00AE546A">
            <w:pPr>
              <w:spacing w:line="259" w:lineRule="auto"/>
              <w:ind w:left="1"/>
              <w:rPr>
                <w:b/>
              </w:rPr>
            </w:pPr>
            <w:r w:rsidRPr="003853EC">
              <w:rPr>
                <w:b/>
                <w:bCs/>
              </w:rPr>
              <w:t>Вредоносный код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4D84" w14:textId="77777777" w:rsidR="00DF0B28" w:rsidRPr="003853EC" w:rsidRDefault="00DF0B28" w:rsidP="00AE546A">
            <w:pPr>
              <w:spacing w:line="259" w:lineRule="auto"/>
              <w:jc w:val="both"/>
            </w:pPr>
            <w:r w:rsidRPr="003853EC">
              <w:t>Часть программы, действие которой выходит за пределы разрешенных функциональных возможностей и позволяет считать всю программу наносящей вред</w:t>
            </w:r>
          </w:p>
        </w:tc>
      </w:tr>
      <w:tr w:rsidR="00DF0B28" w:rsidRPr="003853EC" w14:paraId="332B3AE5" w14:textId="77777777" w:rsidTr="00AE546A">
        <w:trPr>
          <w:trHeight w:val="283"/>
          <w:jc w:val="center"/>
        </w:trPr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9A34" w14:textId="77777777" w:rsidR="00DF0B28" w:rsidRPr="003853EC" w:rsidRDefault="00DF0B28" w:rsidP="00AE546A">
            <w:pPr>
              <w:spacing w:line="259" w:lineRule="auto"/>
              <w:ind w:left="1"/>
              <w:rPr>
                <w:b/>
              </w:rPr>
            </w:pPr>
            <w:r w:rsidRPr="003853EC">
              <w:rPr>
                <w:b/>
                <w:bCs/>
              </w:rPr>
              <w:t>Вирус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CB54" w14:textId="77777777" w:rsidR="00DF0B28" w:rsidRPr="003853EC" w:rsidRDefault="00DF0B28" w:rsidP="00AE546A">
            <w:pPr>
              <w:spacing w:line="259" w:lineRule="auto"/>
              <w:jc w:val="both"/>
            </w:pPr>
            <w:r w:rsidRPr="003853EC">
              <w:t>Вид вредоносного ПО, способного создавать копии самого себя и внедряться в код других программ, системные области памяти, загрузочные секторы, а также распространять свои копии по разнообразным каналам связи</w:t>
            </w:r>
          </w:p>
        </w:tc>
      </w:tr>
    </w:tbl>
    <w:p w14:paraId="1C7F33D1" w14:textId="77777777" w:rsidR="00DF0B28" w:rsidRPr="003853EC" w:rsidRDefault="00DF0B28" w:rsidP="00DF0B28">
      <w:pPr>
        <w:tabs>
          <w:tab w:val="left" w:pos="851"/>
        </w:tabs>
        <w:spacing w:afterLines="120" w:after="288"/>
        <w:rPr>
          <w:b/>
        </w:rPr>
      </w:pPr>
    </w:p>
    <w:p w14:paraId="56F39D7C" w14:textId="77777777" w:rsidR="00DF0B28" w:rsidRPr="003853EC" w:rsidRDefault="00DF0B28" w:rsidP="00DF0B28">
      <w:pPr>
        <w:pStyle w:val="ListParagraph"/>
        <w:keepNext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240" w:after="240"/>
        <w:ind w:left="0" w:firstLine="0"/>
        <w:textAlignment w:val="baseline"/>
        <w:rPr>
          <w:b/>
        </w:rPr>
      </w:pPr>
      <w:r w:rsidRPr="003853EC">
        <w:rPr>
          <w:b/>
        </w:rPr>
        <w:t>Общие положения</w:t>
      </w:r>
    </w:p>
    <w:p w14:paraId="5AED7F9A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Кража учетных данных – хищение личных данных клиента Банка и их незаконное использование для выполнения несанкционированных операций от имени клиента. Оптимальный способ защиты от кражи учетных данных состоит в умении распознавать способы этих злоумышленных действий для предотвращения таких ситуаций.</w:t>
      </w:r>
    </w:p>
    <w:p w14:paraId="644523D0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Задачи защиты информации сводятся к минимизации ущерба и предотвращению злонамеренных воздействий. Для обеспечения надлежащей степени защищенности необходимо использование комплексного подхода, когда вопросам информационной безопасности уделяется достаточно внимания как на стороне Банка, так и на стороне клиента.</w:t>
      </w:r>
    </w:p>
    <w:p w14:paraId="4B7BDFD8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 xml:space="preserve">Риски получения несанкционированного доступа к информации прежде всего связаны с </w:t>
      </w:r>
      <w:proofErr w:type="spellStart"/>
      <w:r w:rsidRPr="003853EC">
        <w:t>фишингом</w:t>
      </w:r>
      <w:proofErr w:type="spellEnd"/>
      <w:r w:rsidRPr="003853EC">
        <w:t xml:space="preserve"> (использованием ложных ресурсов сети Интернет с целью осуществления переводов денежных средств лицами, не обладающими правом распоряжения этими денежными средствами), а также воздействием вредоносного кода.</w:t>
      </w:r>
    </w:p>
    <w:p w14:paraId="6A472FEB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proofErr w:type="spellStart"/>
      <w:r w:rsidRPr="003853EC">
        <w:t>Фишинг</w:t>
      </w:r>
      <w:proofErr w:type="spellEnd"/>
      <w:r w:rsidRPr="003853EC">
        <w:t xml:space="preserve"> – попытка перехвата личных данных клиента. Один из самых распространенных способов </w:t>
      </w:r>
      <w:proofErr w:type="spellStart"/>
      <w:r w:rsidRPr="003853EC">
        <w:t>фишинга</w:t>
      </w:r>
      <w:proofErr w:type="spellEnd"/>
      <w:r w:rsidRPr="003853EC">
        <w:t xml:space="preserve"> заключается в отправке электронных писем мошенниками, которые выдают себя за представителей известной компании. Как правило, в электронных письмах от мошенников содержится ссылка на небезопасную страницу веб-сайта. На этой странице клиенту предлагается ввести свои личные данные, при этом клиент может полагать, что ввод данных безопасен, тогда как в действительности информация похищается злоумышленниками.</w:t>
      </w:r>
    </w:p>
    <w:p w14:paraId="48062B07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Антивирусная защита осуществляется с целью исключения возможностей появления на средствах вычислительной техники, с которых осуществляется работа с системой, компьютерных вирусов и вредоносного кода, направленных на разрушение, нарушение работоспособности или модификацию ПО либо на перехват информации, в том числе паролей.</w:t>
      </w:r>
    </w:p>
    <w:p w14:paraId="2FAD9186" w14:textId="77777777" w:rsidR="00DF0B28" w:rsidRPr="003853EC" w:rsidRDefault="00DF0B28" w:rsidP="00DF0B28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lastRenderedPageBreak/>
        <w:t>Средства и методы защиты информации, применяемые в Банке, позволяют обеспечить необходимый уровень безопасности при осуществлении переводов денежных средств и предотвратить мошеннический вывод денежных средств со счетов клиентов при условии выполнения клиентами рекомендаций, изложенных в данном документе.</w:t>
      </w:r>
    </w:p>
    <w:p w14:paraId="30B47D53" w14:textId="77777777" w:rsidR="00DF0B28" w:rsidRPr="003853EC" w:rsidRDefault="00DF0B28" w:rsidP="00DF0B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738A31C" w14:textId="77777777" w:rsidR="00DF0B28" w:rsidRPr="003853EC" w:rsidRDefault="00DF0B28" w:rsidP="00DF0B28">
      <w:pPr>
        <w:pStyle w:val="ListParagraph"/>
        <w:keepNext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240" w:after="240"/>
        <w:ind w:left="0" w:firstLine="0"/>
        <w:textAlignment w:val="baseline"/>
        <w:rPr>
          <w:b/>
        </w:rPr>
      </w:pPr>
      <w:r w:rsidRPr="003853EC">
        <w:rPr>
          <w:b/>
        </w:rPr>
        <w:t>Рекомендации по защите информации от воздействия вредоносного кода</w:t>
      </w:r>
    </w:p>
    <w:p w14:paraId="72D6275C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На средстве вычислительной техники клиента должно быть установлено антивирусное ПО при наличии технической возможности.</w:t>
      </w:r>
    </w:p>
    <w:p w14:paraId="1CB0EB7C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Антивирусное ПО должно регулярно обновляться. Рекомендуется установить по умолчанию максимальный уровень политик безопасности, т. е. не требующий ответов пользователя при обнаружении вирусов. Лечение (удаление) зараженных файлов производится антивирусным средством в автоматическом режиме.</w:t>
      </w:r>
    </w:p>
    <w:p w14:paraId="4A46BFA6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Не реже одного раза в неделю в автоматическом режиме должна осуществляться полная проверка средства вычислительной техники на предмет наличия вирусов и вредоносного кода. Проверка должна осуществляться согласно расписанию, выставленному в настройках антивирусного средства.</w:t>
      </w:r>
    </w:p>
    <w:p w14:paraId="173327B6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Рекомендуется подвергать антивирусному контролю любую информацию, получаемую и передаваемую по телекоммуникационным каналам, а также информацию на съемных носителях (магнитных, CD-/DVD-дисках, USB-накопителях и т. п.). При наличии технической возможности сканирование должно осуществляться в автоматическом режиме.</w:t>
      </w:r>
    </w:p>
    <w:p w14:paraId="208733E1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При использовании сети Интернет для обмена почтовыми сообщениями должно применяться антивирусное ПО, разработанное специально для почтовых клиентов.</w:t>
      </w:r>
    </w:p>
    <w:p w14:paraId="7DDE1281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При возникновении подозрения на наличие компьютерного вируса (нетипичная работа ПО, появление графических и звуковых эффектов, искажений данных, пропадание файлов, частое появление сообщений о системных ошибках, увеличение исходящего/входящего трафика и т. п.) рекомендуется приостановить работу с системой до полного устранения неисправностей.</w:t>
      </w:r>
    </w:p>
    <w:p w14:paraId="4B78E1EA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Старайтесь не использовать компьютер, с которого Вы осуществляете переводы денежных средств, для общения в социальных сетях, посещения развлекательных сайтов и сайтов сомнительного содержания (эротические сайты, игровые, сайты знакомств, сайты, распространяющие ПО, музыку, фильмы и т. п.), т. к. именно через эти ресурсы сети Интернет чаще всего распространяются компьютерные вирусы.</w:t>
      </w:r>
    </w:p>
    <w:p w14:paraId="777F9C01" w14:textId="77777777" w:rsidR="00DF0B28" w:rsidRPr="003853EC" w:rsidRDefault="00DF0B28" w:rsidP="00DF0B28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Не открывайте файлы, полученные по электронной почте от неизвестных отправителей.</w:t>
      </w:r>
    </w:p>
    <w:p w14:paraId="7590D5EF" w14:textId="77777777" w:rsidR="00DF0B28" w:rsidRPr="003853EC" w:rsidRDefault="00DF0B28" w:rsidP="00DF0B28">
      <w:pPr>
        <w:pStyle w:val="ListParagraph"/>
        <w:keepNext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240" w:after="240"/>
        <w:ind w:left="0" w:firstLine="0"/>
        <w:textAlignment w:val="baseline"/>
        <w:rPr>
          <w:b/>
        </w:rPr>
      </w:pPr>
      <w:r w:rsidRPr="003853EC">
        <w:rPr>
          <w:b/>
        </w:rPr>
        <w:t>Рекомендации по защите информации от несанкционированного доступа путем использования ложных (фальсифицированных) ресурсов сети интернет</w:t>
      </w:r>
    </w:p>
    <w:p w14:paraId="506C3087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Мошеннический, или поддельный, веб-сайт – это небезопасный веб-сайт, на котором Вам предлагается ввести конфиденциальную информацию. Зачастую эти веб-сайты являются почти точной копией веб-сайтов известных компаний, которым Вы доверяете (например, Банка), и предназначены для сбора конфиденциальной информации обманным путем.</w:t>
      </w:r>
    </w:p>
    <w:p w14:paraId="618E8AE0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lastRenderedPageBreak/>
        <w:t>Перед просмотром электронного письма всегда проверяйте адрес отправителя. Строка «Отправитель» может содержать адрес электронной почты в официальном формате, который является почти точной копией адреса настоящей компании. Изменить адрес электронной почты отправителя очень просто, поэтому будьте бдительны.</w:t>
      </w:r>
    </w:p>
    <w:p w14:paraId="3472996E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Внимательно читайте текст электронного письма. Электронные письма от известных компаний никогда не содержат орфографических или грамматических ошибок. Если Вы видите слова на иностранном языке, специальные символы и т. д., возможно, это электронное письмо, отправленное мошенниками.</w:t>
      </w:r>
    </w:p>
    <w:p w14:paraId="2B74D393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 xml:space="preserve">Опасайтесь безличных обращений, таких как «Уважаемый пользователь», или обращения по адресу электронной почты. В настоящем электронном письме Банк всегда приветствует Вас, обращаясь по имени и фамилии либо по названию компании. Типичное </w:t>
      </w:r>
      <w:proofErr w:type="spellStart"/>
      <w:r w:rsidRPr="003853EC">
        <w:t>фишинговое</w:t>
      </w:r>
      <w:proofErr w:type="spellEnd"/>
      <w:r w:rsidRPr="003853EC">
        <w:t xml:space="preserve"> письмо начинается с обезличенного приветствия.</w:t>
      </w:r>
    </w:p>
    <w:p w14:paraId="3BE5743C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Старайтесь сохранять спокойствие. Многие мошеннические электронные письма содержат призывы к безотлагательным действиям, пытаясь заставить Вас действовать быстро и необдуманно. Многие поддельные сообщения электронной почты пытаются убедить Вас в том, что Вашему счету угрожает опасность, если Вы немедленно не обновите критически важные данные.</w:t>
      </w:r>
    </w:p>
    <w:p w14:paraId="6CA906B9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Внимательно анализируйте ссылки. Ссылки могут быть почти точной копией подлинных, однако они могут перенаправить Вас на мошеннический веб-сайт. Если ссылка выглядит подозрительно или не соответствует требованиям безопасности (например, начинается с http:// вместо https://), не переходите по этой ссылке.</w:t>
      </w:r>
    </w:p>
    <w:p w14:paraId="2B73DAC0" w14:textId="77777777" w:rsidR="00DF0B28" w:rsidRPr="003853EC" w:rsidRDefault="00DF0B28" w:rsidP="00DF0B28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Всегда проверяйте, что сайт имеет сертификат безопасности, и проверяйте название сайта. Особенно обращайте внимание на замены букв на пох</w:t>
      </w:r>
      <w:r>
        <w:t>ожие символы, изменение домена</w:t>
      </w:r>
      <w:r w:rsidRPr="003853EC">
        <w:t xml:space="preserve">. </w:t>
      </w:r>
    </w:p>
    <w:p w14:paraId="169BAED3" w14:textId="77777777" w:rsidR="00DF0B28" w:rsidRPr="003853EC" w:rsidRDefault="00DF0B28" w:rsidP="00DF0B28">
      <w:pPr>
        <w:spacing w:after="120"/>
        <w:jc w:val="both"/>
      </w:pPr>
    </w:p>
    <w:p w14:paraId="6D8E9B88" w14:textId="77777777" w:rsidR="00DF0B28" w:rsidRPr="003853EC" w:rsidRDefault="00DF0B28" w:rsidP="00DF0B28">
      <w:pPr>
        <w:pStyle w:val="ListParagraph"/>
        <w:keepNext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240" w:after="240"/>
        <w:ind w:left="0" w:firstLine="0"/>
        <w:textAlignment w:val="baseline"/>
        <w:rPr>
          <w:b/>
        </w:rPr>
      </w:pPr>
      <w:bookmarkStart w:id="1" w:name="_Toc376148623"/>
      <w:r w:rsidRPr="003853EC">
        <w:rPr>
          <w:b/>
        </w:rPr>
        <w:t>Рекомендации по предотвращению осуществления несанкционированного доступа третьими лицами</w:t>
      </w:r>
      <w:bookmarkEnd w:id="1"/>
    </w:p>
    <w:p w14:paraId="12F1AA2B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Рекомендуем регулярно менять пароль для работы со своим аккаунтом. Длина Вашего пароля должна быть не менее 8 символов и представлять собой сложное сочетание строчных и прописных букв, цифр и символов.</w:t>
      </w:r>
    </w:p>
    <w:p w14:paraId="5C19ED8A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Рекомендуется использовать различные уникальные пароли для различных веб-сайтов, на которых Вы вводите конфиденциальные данные (например, сведения о банковском счете и т. д.).</w:t>
      </w:r>
    </w:p>
    <w:p w14:paraId="69BAB0A1" w14:textId="110E0FAC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В том случае, если Вы обнаружили, что Ваш пароль скомпрометирован, рекомендуем Вам незамедлительно сменить пароль на новый, известный только Вам, удовлетворяющий требованиям п.</w:t>
      </w:r>
      <w:r>
        <w:t>5.1</w:t>
      </w:r>
    </w:p>
    <w:p w14:paraId="3A17071A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Не разглашайте свой пароль от системы никому, даже близким друзьям или членам семьи. Банк не рассылает электронных писем, СМС- или других сообщений с просьбой уточнить Ваши конфиденциальные данные.</w:t>
      </w:r>
    </w:p>
    <w:p w14:paraId="20783887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Не пересылайте файлы с конфиденциальной информацией для работы в системе по электронной почте или через СМС-сообщения.</w:t>
      </w:r>
    </w:p>
    <w:p w14:paraId="3F1D62D8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t>Рекомендуем исключить возможность доступа к компьютеру, с которого Вы осуществляете работу в системе, посторонних лиц.</w:t>
      </w:r>
    </w:p>
    <w:p w14:paraId="6565BD1A" w14:textId="77777777" w:rsidR="00DF0B28" w:rsidRPr="003853EC" w:rsidRDefault="00DF0B28" w:rsidP="00DF0B28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</w:pPr>
      <w:r w:rsidRPr="003853EC">
        <w:lastRenderedPageBreak/>
        <w:t>Незамедлительно обращайтесь в Банк, если Вы обнаружили операцию, которую Вы не проводили.</w:t>
      </w:r>
    </w:p>
    <w:p w14:paraId="622D7155" w14:textId="77777777" w:rsidR="00201B75" w:rsidRDefault="00201B75"/>
    <w:sectPr w:rsidR="0020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6A3"/>
    <w:multiLevelType w:val="multilevel"/>
    <w:tmpl w:val="DE3ADB80"/>
    <w:lvl w:ilvl="0">
      <w:start w:val="1"/>
      <w:numFmt w:val="decimal"/>
      <w:pStyle w:val="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-169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4"/>
        <w:szCs w:val="28"/>
        <w:vertAlign w:val="baseline"/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1" w15:restartNumberingAfterBreak="0">
    <w:nsid w:val="08F00F7B"/>
    <w:multiLevelType w:val="multilevel"/>
    <w:tmpl w:val="0360FBEA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2"/>
      </w:rPr>
    </w:lvl>
    <w:lvl w:ilvl="1">
      <w:start w:val="1"/>
      <w:numFmt w:val="decimal"/>
      <w:lvlText w:val="3.%2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FA72A4"/>
    <w:multiLevelType w:val="multilevel"/>
    <w:tmpl w:val="A8D2FFBA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2"/>
      </w:rPr>
    </w:lvl>
    <w:lvl w:ilvl="1">
      <w:start w:val="1"/>
      <w:numFmt w:val="decimal"/>
      <w:lvlText w:val="5.%2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6A3FC9"/>
    <w:multiLevelType w:val="multilevel"/>
    <w:tmpl w:val="C186D870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5B3290"/>
    <w:multiLevelType w:val="multilevel"/>
    <w:tmpl w:val="41BAE856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2"/>
      </w:rPr>
    </w:lvl>
    <w:lvl w:ilvl="1">
      <w:start w:val="1"/>
      <w:numFmt w:val="decimal"/>
      <w:lvlText w:val="4.%2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5C1FBF"/>
    <w:multiLevelType w:val="multilevel"/>
    <w:tmpl w:val="18E677C8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2"/>
      </w:rPr>
    </w:lvl>
    <w:lvl w:ilvl="1">
      <w:start w:val="1"/>
      <w:numFmt w:val="decimal"/>
      <w:lvlText w:val="2.%2."/>
      <w:lvlJc w:val="left"/>
      <w:pPr>
        <w:ind w:left="2204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EE"/>
    <w:rsid w:val="000E64F5"/>
    <w:rsid w:val="00201B75"/>
    <w:rsid w:val="006131EE"/>
    <w:rsid w:val="00D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821BD"/>
  <w15:chartTrackingRefBased/>
  <w15:docId w15:val="{E0535F12-95A9-4B2D-BFCA-9739ACEE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0B28"/>
    <w:pPr>
      <w:ind w:left="708"/>
    </w:pPr>
  </w:style>
  <w:style w:type="character" w:customStyle="1" w:styleId="ListParagraphChar">
    <w:name w:val="List Paragraph Char"/>
    <w:link w:val="ListParagraph"/>
    <w:uiPriority w:val="34"/>
    <w:locked/>
    <w:rsid w:val="00DF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0B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_Заг.1"/>
    <w:next w:val="Normal"/>
    <w:rsid w:val="00DF0B28"/>
    <w:pPr>
      <w:pageBreakBefore/>
      <w:numPr>
        <w:numId w:val="6"/>
      </w:numPr>
      <w:suppressAutoHyphens/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">
    <w:name w:val="_Заг.2"/>
    <w:next w:val="Normal"/>
    <w:rsid w:val="00DF0B28"/>
    <w:pPr>
      <w:numPr>
        <w:ilvl w:val="1"/>
        <w:numId w:val="6"/>
      </w:numPr>
      <w:suppressAutoHyphens/>
      <w:spacing w:before="12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Normal"/>
    <w:rsid w:val="00DF0B28"/>
    <w:pPr>
      <w:numPr>
        <w:ilvl w:val="2"/>
        <w:numId w:val="6"/>
      </w:numPr>
      <w:suppressAutoHyphens/>
      <w:spacing w:before="120" w:after="240" w:line="240" w:lineRule="auto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DF0B28"/>
    <w:pPr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DF0B28"/>
    <w:pPr>
      <w:numPr>
        <w:ilvl w:val="3"/>
        <w:numId w:val="6"/>
      </w:numPr>
      <w:spacing w:after="0" w:line="360" w:lineRule="auto"/>
      <w:ind w:left="110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DF0B28"/>
    <w:pPr>
      <w:numPr>
        <w:ilvl w:val="6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rsid w:val="00DF0B28"/>
    <w:pPr>
      <w:numPr>
        <w:ilvl w:val="5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DF0B28"/>
    <w:pPr>
      <w:numPr>
        <w:ilvl w:val="8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DF0B28"/>
    <w:pPr>
      <w:numPr>
        <w:ilvl w:val="7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table" w:customStyle="1" w:styleId="TableGrid">
    <w:name w:val="TableGrid"/>
    <w:rsid w:val="00DF0B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E Ferapontov</dc:creator>
  <cp:keywords/>
  <dc:description/>
  <cp:lastModifiedBy>Alexey E Ferapontov</cp:lastModifiedBy>
  <cp:revision>3</cp:revision>
  <dcterms:created xsi:type="dcterms:W3CDTF">2020-02-20T12:18:00Z</dcterms:created>
  <dcterms:modified xsi:type="dcterms:W3CDTF">2020-02-20T12:19:00Z</dcterms:modified>
</cp:coreProperties>
</file>